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jc w:val="center"/>
        <w:rPr>
          <w:rFonts w:hint="eastAsia" w:cs="微软雅黑"/>
          <w:kern w:val="2"/>
          <w:szCs w:val="22"/>
          <w:lang w:val="zh-CN"/>
        </w:rPr>
      </w:pPr>
      <w:bookmarkStart w:id="0" w:name="_Toc23909"/>
      <w:r>
        <w:rPr>
          <w:rFonts w:hint="eastAsia" w:cs="微软雅黑"/>
          <w:kern w:val="2"/>
          <w:szCs w:val="22"/>
          <w:lang w:val="zh-CN"/>
        </w:rPr>
        <w:t>金币抽奖优化方案</w:t>
      </w:r>
      <w:bookmarkEnd w:id="0"/>
    </w:p>
    <w:p>
      <w:pPr>
        <w:pStyle w:val="9"/>
        <w:tabs>
          <w:tab w:val="right" w:leader="dot" w:pos="10466"/>
        </w:tabs>
        <w:rPr>
          <w:rFonts w:hint="eastAsia" w:ascii="微软雅黑" w:hAnsi="微软雅黑" w:eastAsia="微软雅黑" w:cs="微软雅黑"/>
          <w:kern w:val="2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  <w:lang w:val="zh-CN"/>
        </w:rPr>
        <w:instrText xml:space="preserve">TOC \o "1-3" \h \u </w:instrText>
      </w:r>
      <w:r>
        <w:rPr>
          <w:rFonts w:hint="eastAsia" w:ascii="微软雅黑" w:hAnsi="微软雅黑" w:eastAsia="微软雅黑" w:cs="微软雅黑"/>
          <w:sz w:val="18"/>
          <w:szCs w:val="18"/>
          <w:lang w:val="zh-CN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instrText xml:space="preserve"> HYPERLINK \l _Toc19465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t>一、需求背景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instrText xml:space="preserve"> PAGEREF _Toc19465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>1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end"/>
      </w:r>
    </w:p>
    <w:p>
      <w:pPr>
        <w:pStyle w:val="9"/>
        <w:tabs>
          <w:tab w:val="right" w:leader="dot" w:pos="10466"/>
        </w:tabs>
        <w:rPr>
          <w:rFonts w:hint="eastAsia" w:ascii="微软雅黑" w:hAnsi="微软雅黑" w:eastAsia="微软雅黑" w:cs="微软雅黑"/>
          <w:kern w:val="2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instrText xml:space="preserve"> HYPERLINK \l _Toc15402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/>
        </w:rPr>
        <w:t>二、需求说明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instrText xml:space="preserve"> PAGEREF _Toc15402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>1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end"/>
      </w:r>
    </w:p>
    <w:p>
      <w:pPr>
        <w:pStyle w:val="12"/>
        <w:tabs>
          <w:tab w:val="right" w:leader="dot" w:pos="10466"/>
        </w:tabs>
        <w:rPr>
          <w:rFonts w:hint="eastAsia" w:ascii="微软雅黑" w:hAnsi="微软雅黑" w:eastAsia="微软雅黑" w:cs="微软雅黑"/>
          <w:kern w:val="2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instrText xml:space="preserve"> HYPERLINK \l _Toc27215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/>
        </w:rPr>
        <w:t>1.活动页面基本元素说明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instrText xml:space="preserve"> PAGEREF _Toc27215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>2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end"/>
      </w:r>
    </w:p>
    <w:p>
      <w:pPr>
        <w:pStyle w:val="12"/>
        <w:tabs>
          <w:tab w:val="right" w:leader="dot" w:pos="10466"/>
        </w:tabs>
        <w:rPr>
          <w:rFonts w:hint="eastAsia" w:ascii="微软雅黑" w:hAnsi="微软雅黑" w:eastAsia="微软雅黑" w:cs="微软雅黑"/>
          <w:kern w:val="2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instrText xml:space="preserve"> HYPERLINK \l _Toc3123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/>
        </w:rPr>
        <w:t>2.活动banner区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instrText xml:space="preserve"> PAGEREF _Toc3123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>2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end"/>
      </w:r>
    </w:p>
    <w:p>
      <w:pPr>
        <w:pStyle w:val="12"/>
        <w:tabs>
          <w:tab w:val="right" w:leader="dot" w:pos="10466"/>
        </w:tabs>
        <w:rPr>
          <w:rFonts w:hint="eastAsia" w:ascii="微软雅黑" w:hAnsi="微软雅黑" w:eastAsia="微软雅黑" w:cs="微软雅黑"/>
          <w:kern w:val="2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instrText xml:space="preserve"> HYPERLINK \l _Toc27067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separate"/>
      </w:r>
      <w:r>
        <w:rPr>
          <w:rFonts w:hint="eastAsia" w:ascii="微软雅黑" w:hAnsi="微软雅黑" w:eastAsia="微软雅黑" w:cs="微软雅黑"/>
          <w:bCs w:val="0"/>
          <w:color w:val="000000" w:themeColor="text1"/>
          <w:kern w:val="2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详见附件banner图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instrText xml:space="preserve"> PAGEREF _Toc27067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>2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end"/>
      </w:r>
    </w:p>
    <w:p>
      <w:pPr>
        <w:pStyle w:val="12"/>
        <w:tabs>
          <w:tab w:val="right" w:leader="dot" w:pos="10466"/>
        </w:tabs>
        <w:rPr>
          <w:rFonts w:hint="eastAsia" w:ascii="微软雅黑" w:hAnsi="微软雅黑" w:eastAsia="微软雅黑" w:cs="微软雅黑"/>
          <w:kern w:val="2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instrText xml:space="preserve"> HYPERLINK \l _Toc28409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/>
        </w:rPr>
        <w:t>3.每天剩余红包区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instrText xml:space="preserve"> PAGEREF _Toc28409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>2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end"/>
      </w:r>
    </w:p>
    <w:p>
      <w:pPr>
        <w:pStyle w:val="12"/>
        <w:tabs>
          <w:tab w:val="right" w:leader="dot" w:pos="10466"/>
        </w:tabs>
        <w:rPr>
          <w:rFonts w:hint="eastAsia" w:ascii="微软雅黑" w:hAnsi="微软雅黑" w:eastAsia="微软雅黑" w:cs="微软雅黑"/>
          <w:kern w:val="2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instrText xml:space="preserve"> HYPERLINK \l _Toc3948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/>
        </w:rPr>
        <w:t>4.抽奖区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instrText xml:space="preserve"> PAGEREF _Toc3948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>3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end"/>
      </w:r>
    </w:p>
    <w:p>
      <w:pPr>
        <w:pStyle w:val="12"/>
        <w:tabs>
          <w:tab w:val="right" w:leader="dot" w:pos="10466"/>
        </w:tabs>
        <w:rPr>
          <w:rFonts w:hint="eastAsia" w:ascii="微软雅黑" w:hAnsi="微软雅黑" w:eastAsia="微软雅黑" w:cs="微软雅黑"/>
          <w:kern w:val="2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instrText xml:space="preserve"> HYPERLINK \l _Toc16512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/>
        </w:rPr>
        <w:t>5.用户抽奖状态区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instrText xml:space="preserve"> PAGEREF _Toc16512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>4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end"/>
      </w:r>
    </w:p>
    <w:p>
      <w:pPr>
        <w:pStyle w:val="12"/>
        <w:tabs>
          <w:tab w:val="right" w:leader="dot" w:pos="10466"/>
        </w:tabs>
        <w:rPr>
          <w:rFonts w:hint="eastAsia" w:ascii="微软雅黑" w:hAnsi="微软雅黑" w:eastAsia="微软雅黑" w:cs="微软雅黑"/>
          <w:kern w:val="2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instrText xml:space="preserve"> HYPERLINK \l _Toc19760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/>
        </w:rPr>
        <w:t>6.中奖用户信息区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instrText xml:space="preserve"> PAGEREF _Toc19760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>4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end"/>
      </w:r>
    </w:p>
    <w:p>
      <w:pPr>
        <w:pStyle w:val="12"/>
        <w:tabs>
          <w:tab w:val="right" w:leader="dot" w:pos="10466"/>
        </w:tabs>
        <w:rPr>
          <w:rFonts w:hint="eastAsia" w:ascii="微软雅黑" w:hAnsi="微软雅黑" w:eastAsia="微软雅黑" w:cs="微软雅黑"/>
          <w:kern w:val="2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instrText xml:space="preserve"> HYPERLINK \l _Toc460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/>
        </w:rPr>
        <w:t>7.活动规则说明区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instrText xml:space="preserve"> PAGEREF _Toc460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>5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end"/>
      </w:r>
    </w:p>
    <w:p>
      <w:pPr>
        <w:pStyle w:val="12"/>
        <w:tabs>
          <w:tab w:val="right" w:leader="dot" w:pos="10466"/>
        </w:tabs>
        <w:rPr>
          <w:rFonts w:hint="eastAsia" w:ascii="微软雅黑" w:hAnsi="微软雅黑" w:eastAsia="微软雅黑" w:cs="微软雅黑"/>
          <w:kern w:val="2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instrText xml:space="preserve"> HYPERLINK \l _Toc25762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>8</w: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/>
        </w:rPr>
        <w:t>. 苹果免责申明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instrText xml:space="preserve"> PAGEREF _Toc25762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>5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/>
        </w:rPr>
        <w:fldChar w:fldCharType="end"/>
      </w:r>
    </w:p>
    <w:p>
      <w:pPr>
        <w:pStyle w:val="12"/>
        <w:tabs>
          <w:tab w:val="right" w:leader="dot" w:pos="10466"/>
        </w:tabs>
        <w:rPr>
          <w:rFonts w:hint="eastAsia" w:ascii="微软雅黑" w:hAnsi="微软雅黑" w:eastAsia="微软雅黑" w:cs="微软雅黑"/>
          <w:kern w:val="2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instrText xml:space="preserve"> HYPERLINK \l _Toc18448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>9</w: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/>
        </w:rPr>
        <w:t>. 抽奖活动用户要求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instrText xml:space="preserve"> PAGEREF _Toc18448 </w:instrTex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separate"/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t>5</w:t>
      </w:r>
      <w:r>
        <w:rPr>
          <w:rFonts w:hint="eastAsia" w:ascii="微软雅黑" w:hAnsi="微软雅黑" w:eastAsia="微软雅黑" w:cs="微软雅黑"/>
          <w:kern w:val="2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/>
        </w:rPr>
        <w:fldChar w:fldCharType="end"/>
      </w:r>
    </w:p>
    <w:p>
      <w:pPr>
        <w:rPr>
          <w:rFonts w:hint="eastAsia"/>
          <w:lang w:val="zh-CN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zh-CN"/>
        </w:rPr>
        <w:fldChar w:fldCharType="end"/>
      </w:r>
    </w:p>
    <w:p>
      <w:pPr>
        <w:pStyle w:val="2"/>
        <w:rPr>
          <w:rFonts w:hint="eastAsia"/>
          <w:lang w:val="zh-CN"/>
        </w:rPr>
      </w:pPr>
      <w:bookmarkStart w:id="1" w:name="_Toc13768"/>
      <w:bookmarkStart w:id="2" w:name="_Toc19465"/>
      <w:r>
        <w:rPr>
          <w:rFonts w:hint="eastAsia"/>
          <w:lang w:val="zh-CN"/>
        </w:rPr>
        <w:t>一、需求背景</w:t>
      </w:r>
      <w:bookmarkEnd w:id="1"/>
      <w:bookmarkEnd w:id="2"/>
      <w:bookmarkStart w:id="27" w:name="_GoBack"/>
      <w:bookmarkEnd w:id="27"/>
    </w:p>
    <w:p>
      <w:pP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zh-CN"/>
          <w14:textFill>
            <w14:solidFill>
              <w14:schemeClr w14:val="tx1"/>
            </w14:solidFill>
          </w14:textFill>
        </w:rPr>
      </w:pPr>
      <w:bookmarkStart w:id="3" w:name="_Toc871"/>
      <w:bookmarkStart w:id="4" w:name="_Toc30885"/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1、解决目前金币抽奖机制所带来的论坛负面信息</w:t>
      </w:r>
    </w:p>
    <w:p>
      <w:pP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2、优化金币抽奖的运营支出</w:t>
      </w:r>
    </w:p>
    <w:p>
      <w:pP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zh-CN"/>
          <w14:textFill>
            <w14:solidFill>
              <w14:schemeClr w14:val="tx1"/>
            </w14:solidFill>
          </w14:textFill>
        </w:rPr>
        <w:t>3、让用户对金币抽奖产生依赖，同时明确的告知用户奖励数额</w:t>
      </w:r>
    </w:p>
    <w:p>
      <w:pP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/>
          <w:lang w:val="en-US" w:eastAsia="zh-CN"/>
        </w:rPr>
      </w:pPr>
      <w:bookmarkStart w:id="5" w:name="_Toc19262"/>
      <w:bookmarkStart w:id="6" w:name="_Toc15402"/>
      <w:r>
        <w:rPr>
          <w:rFonts w:hint="eastAsia"/>
          <w:lang w:val="en-US" w:eastAsia="zh-CN"/>
        </w:rPr>
        <w:t>二、需求说明</w:t>
      </w:r>
      <w:bookmarkEnd w:id="3"/>
      <w:bookmarkEnd w:id="4"/>
      <w:bookmarkEnd w:id="5"/>
      <w:bookmarkEnd w:id="6"/>
      <w:bookmarkStart w:id="7" w:name="_Toc4532"/>
      <w:bookmarkStart w:id="8" w:name="_Toc6680"/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用16年的春节拆红包活动，进行修改优化，原活动地址如下：</w:t>
      </w:r>
    </w:p>
    <w:p>
      <w:pP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instrText xml:space="preserve"> HYPERLINK "http://www1.pcauto.com.cn/cyh_gp/20160203/cn/index.html?isActivity=1&amp;FromApp=1&amp;ap_ver=4.8.2" </w:instrTex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4"/>
          <w:szCs w:val="24"/>
        </w:rPr>
        <w:t>http://www1.pcauto.com.cn/cyh_gp/20160203/cn/index.html?isActivity=1&amp;FromApp=1&amp;ap_ver=4.8.2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  <w:bookmarkStart w:id="9" w:name="_Toc30298"/>
      <w:bookmarkStart w:id="10" w:name="_Toc27215"/>
      <w:r>
        <w:rPr>
          <w:rFonts w:hint="eastAsia"/>
          <w:lang w:val="en-US" w:eastAsia="zh-CN"/>
        </w:rPr>
        <w:t>1.</w:t>
      </w:r>
      <w:bookmarkEnd w:id="7"/>
      <w:bookmarkEnd w:id="8"/>
      <w:r>
        <w:rPr>
          <w:rFonts w:hint="eastAsia"/>
          <w:lang w:val="en-US" w:eastAsia="zh-CN"/>
        </w:rPr>
        <w:t>活动页面基本元素说明</w:t>
      </w:r>
      <w:bookmarkEnd w:id="9"/>
      <w:bookmarkEnd w:id="10"/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6584315" cy="5685155"/>
            <wp:effectExtent l="9525" t="9525" r="20320" b="2032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84315" cy="56851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/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11" w:name="_Toc24954"/>
      <w:bookmarkStart w:id="12" w:name="_Toc3123"/>
      <w:r>
        <w:rPr>
          <w:rFonts w:hint="eastAsia"/>
          <w:lang w:val="en-US" w:eastAsia="zh-CN"/>
        </w:rPr>
        <w:t>2.活动banner区</w:t>
      </w:r>
      <w:bookmarkEnd w:id="11"/>
      <w:bookmarkEnd w:id="12"/>
    </w:p>
    <w:p>
      <w:pPr>
        <w:pStyle w:val="3"/>
        <w:rPr>
          <w:rFonts w:hint="eastAsia" w:ascii="微软雅黑" w:hAnsi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bookmarkStart w:id="13" w:name="_Toc27067"/>
      <w:bookmarkStart w:id="14" w:name="_Toc3568"/>
      <w:r>
        <w:rPr>
          <w:rFonts w:hint="eastAsia" w:ascii="微软雅黑" w:hAnsi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详见附件banner图</w:t>
      </w:r>
      <w:bookmarkEnd w:id="13"/>
    </w:p>
    <w:p>
      <w:pPr>
        <w:pStyle w:val="3"/>
        <w:rPr>
          <w:rFonts w:hint="eastAsia"/>
          <w:lang w:val="en-US" w:eastAsia="zh-CN"/>
        </w:rPr>
      </w:pPr>
      <w:bookmarkStart w:id="15" w:name="_Toc28409"/>
      <w:r>
        <w:rPr>
          <w:rFonts w:hint="eastAsia"/>
          <w:lang w:val="en-US" w:eastAsia="zh-CN"/>
        </w:rPr>
        <w:t>3.每天剩余红包区</w:t>
      </w:r>
      <w:bookmarkEnd w:id="14"/>
      <w:bookmarkEnd w:id="15"/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2590800" cy="381000"/>
            <wp:effectExtent l="0" t="0" r="0" b="0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这里的红包数根据后台设定的红包数据露出，送完则显示为0</w:t>
      </w:r>
    </w:p>
    <w:p>
      <w:pPr>
        <w:numPr>
          <w:ilvl w:val="0"/>
          <w:numId w:val="1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每天如果有剩余，不会累计到第二天</w:t>
      </w:r>
    </w:p>
    <w:p>
      <w:pPr>
        <w:numPr>
          <w:ilvl w:val="0"/>
          <w:numId w:val="1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每天红包数在凌晨更新</w:t>
      </w:r>
    </w:p>
    <w:p>
      <w:pPr>
        <w:numPr>
          <w:ilvl w:val="0"/>
          <w:numId w:val="1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后台红包数减少一个，前台就显示后台剩余的数量</w:t>
      </w:r>
    </w:p>
    <w:p>
      <w:pPr>
        <w:numPr>
          <w:ilvl w:val="0"/>
          <w:numId w:val="1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设定假红包，真实2000个，假3000个，外露5000个，假的3000个每小时减少125个</w:t>
      </w:r>
    </w:p>
    <w:p>
      <w:pPr>
        <w:pStyle w:val="3"/>
        <w:rPr>
          <w:rFonts w:hint="eastAsia"/>
          <w:lang w:val="en-US" w:eastAsia="zh-CN"/>
        </w:rPr>
      </w:pPr>
      <w:bookmarkStart w:id="16" w:name="_Toc25979"/>
      <w:bookmarkStart w:id="17" w:name="_Toc3948"/>
      <w:r>
        <w:rPr>
          <w:rFonts w:hint="eastAsia"/>
          <w:lang w:val="en-US" w:eastAsia="zh-CN"/>
        </w:rPr>
        <w:t>4.抽奖区</w:t>
      </w:r>
      <w:bookmarkEnd w:id="16"/>
      <w:bookmarkEnd w:id="17"/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6638925" cy="1740535"/>
            <wp:effectExtent l="9525" t="9525" r="11430" b="17780"/>
            <wp:docPr id="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7405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未抽状态：默认为三个红包，点击哪一个红包，就打开红包的中奖效果</w:t>
      </w:r>
    </w:p>
    <w:p>
      <w:pPr>
        <w:numPr>
          <w:ilvl w:val="0"/>
          <w:numId w:val="2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已抽状态：如果用户已经抽奖，则该状态一直显示，直到第二天更新才恢复为未抽状态</w:t>
      </w:r>
    </w:p>
    <w:p>
      <w:pPr>
        <w:numPr>
          <w:ilvl w:val="0"/>
          <w:numId w:val="2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无法抽状态：如果红包已经送完，默认显示弹窗：“很遗憾，红包今天已经送完了”，不可关闭</w:t>
      </w: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3192780" cy="1950720"/>
            <wp:effectExtent l="0" t="0" r="762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92780" cy="1950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红包类型：一共有4中打开状态，分别为：</w:t>
      </w: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谢谢参与 40% </w:t>
      </w: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5金币   50%</w:t>
      </w: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10金币  5%</w:t>
      </w: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20金币  5%</w:t>
      </w: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每个红包类型都可以调整概率，金币数量后台可调整，谢谢参与无上限</w:t>
      </w: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5）具体金币所需制作效果见附件</w:t>
      </w:r>
    </w:p>
    <w:p>
      <w:pPr>
        <w:pStyle w:val="3"/>
        <w:rPr>
          <w:rFonts w:hint="eastAsia"/>
          <w:lang w:val="en-US" w:eastAsia="zh-CN"/>
        </w:rPr>
      </w:pPr>
      <w:bookmarkStart w:id="18" w:name="_Toc5320"/>
      <w:bookmarkStart w:id="19" w:name="_Toc16512"/>
      <w:r>
        <w:rPr>
          <w:rFonts w:hint="eastAsia"/>
          <w:lang w:val="en-US" w:eastAsia="zh-CN"/>
        </w:rPr>
        <w:t>5.用户抽奖状态区</w:t>
      </w:r>
      <w:bookmarkEnd w:id="18"/>
      <w:bookmarkEnd w:id="19"/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3406140" cy="2255520"/>
            <wp:effectExtent l="0" t="0" r="7620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06140" cy="2255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用户抽奖状态区，分为三种状态，具体如下：</w:t>
      </w:r>
    </w:p>
    <w:p>
      <w:pPr>
        <w:numPr>
          <w:ilvl w:val="0"/>
          <w:numId w:val="3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未抽，还有红包，提示：请在三个红包中戳一个，试试手气吧！</w:t>
      </w:r>
    </w:p>
    <w:p>
      <w:pPr>
        <w:numPr>
          <w:ilvl w:val="0"/>
          <w:numId w:val="3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未抽，没有红包，提示：今天已戳，您可以截图分享到论坛或者朋友圈哦！</w:t>
      </w:r>
    </w:p>
    <w:p>
      <w:pPr>
        <w:numPr>
          <w:ilvl w:val="0"/>
          <w:numId w:val="3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已抽，提示：今天已戳，请明天再来哦！</w:t>
      </w:r>
    </w:p>
    <w:p>
      <w:pPr>
        <w:numPr>
          <w:ilvl w:val="0"/>
          <w:numId w:val="3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字体统一为黄色</w:t>
      </w:r>
    </w:p>
    <w:p>
      <w:pPr>
        <w:pStyle w:val="3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bookmarkStart w:id="20" w:name="_Toc16135"/>
      <w:bookmarkStart w:id="21" w:name="_Toc19760"/>
      <w:r>
        <w:rPr>
          <w:rFonts w:hint="eastAsia"/>
          <w:lang w:val="en-US" w:eastAsia="zh-CN"/>
        </w:rPr>
        <w:t>6.中奖用户信息区</w:t>
      </w:r>
      <w:bookmarkEnd w:id="20"/>
      <w:bookmarkEnd w:id="21"/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3368040" cy="1272540"/>
            <wp:effectExtent l="0" t="0" r="0" b="7620"/>
            <wp:docPr id="1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68040" cy="1272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露出最新的10条中奖用户信息，每3秒滚动一次</w:t>
      </w:r>
    </w:p>
    <w:p>
      <w:pPr>
        <w:numPr>
          <w:ilvl w:val="0"/>
          <w:numId w:val="4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信息格式为：用户昵称 X月X日X时:X分 抽到X金币</w:t>
      </w:r>
    </w:p>
    <w:p>
      <w:pPr>
        <w:numPr>
          <w:ilvl w:val="0"/>
          <w:numId w:val="4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每条信息只显示一行，过长截字处理</w:t>
      </w:r>
    </w:p>
    <w:p>
      <w:pPr>
        <w:numPr>
          <w:ilvl w:val="0"/>
          <w:numId w:val="4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中奖信息纯展示，不可点击</w:t>
      </w:r>
    </w:p>
    <w:p>
      <w:pPr>
        <w:numPr>
          <w:ilvl w:val="0"/>
          <w:numId w:val="4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中奖信息只要后台有新的，前台就更新</w:t>
      </w:r>
    </w:p>
    <w:p>
      <w:pPr>
        <w:pStyle w:val="3"/>
        <w:rPr>
          <w:rFonts w:hint="eastAsia"/>
          <w:lang w:val="en-US" w:eastAsia="zh-CN"/>
        </w:rPr>
      </w:pPr>
      <w:bookmarkStart w:id="22" w:name="_Toc18950"/>
      <w:bookmarkStart w:id="23" w:name="_Toc460"/>
      <w:r>
        <w:rPr>
          <w:rFonts w:hint="eastAsia"/>
          <w:lang w:val="en-US" w:eastAsia="zh-CN"/>
        </w:rPr>
        <w:t>7.活动规则说明区</w:t>
      </w:r>
      <w:bookmarkEnd w:id="22"/>
      <w:bookmarkEnd w:id="23"/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3169920" cy="1059180"/>
            <wp:effectExtent l="0" t="0" r="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69920" cy="1059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本次活动的规则说明，具体文案如下：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活动规则：</w:t>
      </w:r>
    </w:p>
    <w:p>
      <w:pPr>
        <w:numPr>
          <w:ilvl w:val="0"/>
          <w:numId w:val="5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每天送出2000份金币红包</w:t>
      </w:r>
    </w:p>
    <w:p>
      <w:pPr>
        <w:numPr>
          <w:ilvl w:val="0"/>
          <w:numId w:val="5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每人每天仅能抽一次，不花金币</w:t>
      </w:r>
    </w:p>
    <w:p>
      <w:pPr>
        <w:numPr>
          <w:ilvl w:val="0"/>
          <w:numId w:val="5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金币红包明天凌晨派送</w:t>
      </w:r>
    </w:p>
    <w:p>
      <w:pPr>
        <w:pStyle w:val="3"/>
        <w:numPr>
          <w:ilvl w:val="0"/>
          <w:numId w:val="6"/>
        </w:numPr>
        <w:rPr>
          <w:rFonts w:hint="eastAsia"/>
          <w:lang w:val="en-US" w:eastAsia="zh-CN"/>
        </w:rPr>
      </w:pPr>
      <w:bookmarkStart w:id="24" w:name="_Toc13636"/>
      <w:bookmarkStart w:id="25" w:name="_Toc25762"/>
      <w:r>
        <w:rPr>
          <w:rFonts w:hint="eastAsia"/>
          <w:lang w:val="en-US" w:eastAsia="zh-CN"/>
        </w:rPr>
        <w:t>苹果免责申明</w:t>
      </w:r>
      <w:bookmarkEnd w:id="24"/>
      <w:bookmarkEnd w:id="25"/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3322320" cy="1478280"/>
            <wp:effectExtent l="0" t="0" r="0" b="0"/>
            <wp:docPr id="1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22320" cy="1478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1）在IOS上露出该页面，需要在页面的底部露出一条免责申请</w:t>
      </w:r>
    </w:p>
    <w:p>
      <w:pPr>
        <w:jc w:val="left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2）文案为：以上活动奖品与设备生产商Apple Inc. 无关</w:t>
      </w:r>
    </w:p>
    <w:p>
      <w:pPr>
        <w:jc w:val="left"/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3）该申明只在IOS设备上露出</w:t>
      </w:r>
    </w:p>
    <w:p>
      <w:pPr>
        <w:pStyle w:val="3"/>
        <w:numPr>
          <w:ilvl w:val="0"/>
          <w:numId w:val="6"/>
        </w:numPr>
        <w:rPr>
          <w:rFonts w:hint="eastAsia"/>
          <w:lang w:val="en-US" w:eastAsia="zh-CN"/>
        </w:rPr>
      </w:pPr>
      <w:bookmarkStart w:id="26" w:name="_Toc18448"/>
      <w:r>
        <w:rPr>
          <w:rFonts w:hint="eastAsia"/>
          <w:lang w:val="en-US" w:eastAsia="zh-CN"/>
        </w:rPr>
        <w:t>抽奖活动用户要求</w:t>
      </w:r>
      <w:bookmarkEnd w:id="26"/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本活动仅限认证车主用户参与，非认证车主默认进入该页面，则显示如下效果：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drawing>
          <wp:inline distT="0" distB="0" distL="114300" distR="114300">
            <wp:extent cx="3383280" cy="2971800"/>
            <wp:effectExtent l="0" t="0" r="0" b="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383280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7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提示文案：很遗憾，您还不是认证车主，无法参与活动</w:t>
      </w:r>
    </w:p>
    <w:p>
      <w:pPr>
        <w:numPr>
          <w:ilvl w:val="0"/>
          <w:numId w:val="7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按钮：成为认证车主&gt;&gt;  ，点击进入申请认证车主页面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92658649">
    <w:nsid w:val="58F829D9"/>
    <w:multiLevelType w:val="singleLevel"/>
    <w:tmpl w:val="58F829D9"/>
    <w:lvl w:ilvl="0" w:tentative="1">
      <w:start w:val="1"/>
      <w:numFmt w:val="decimal"/>
      <w:suff w:val="nothing"/>
      <w:lvlText w:val="%1）"/>
      <w:lvlJc w:val="left"/>
    </w:lvl>
  </w:abstractNum>
  <w:abstractNum w:abstractNumId="1492662635">
    <w:nsid w:val="58F8396B"/>
    <w:multiLevelType w:val="singleLevel"/>
    <w:tmpl w:val="58F8396B"/>
    <w:lvl w:ilvl="0" w:tentative="1">
      <w:start w:val="1"/>
      <w:numFmt w:val="decimal"/>
      <w:suff w:val="nothing"/>
      <w:lvlText w:val="%1）"/>
      <w:lvlJc w:val="left"/>
    </w:lvl>
  </w:abstractNum>
  <w:abstractNum w:abstractNumId="1492667909">
    <w:nsid w:val="58F84E05"/>
    <w:multiLevelType w:val="singleLevel"/>
    <w:tmpl w:val="58F84E05"/>
    <w:lvl w:ilvl="0" w:tentative="1">
      <w:start w:val="1"/>
      <w:numFmt w:val="decimal"/>
      <w:suff w:val="nothing"/>
      <w:lvlText w:val="%1）"/>
      <w:lvlJc w:val="left"/>
    </w:lvl>
  </w:abstractNum>
  <w:abstractNum w:abstractNumId="1492668133">
    <w:nsid w:val="58F84EE5"/>
    <w:multiLevelType w:val="singleLevel"/>
    <w:tmpl w:val="58F84EE5"/>
    <w:lvl w:ilvl="0" w:tentative="1">
      <w:start w:val="1"/>
      <w:numFmt w:val="decimal"/>
      <w:suff w:val="nothing"/>
      <w:lvlText w:val="%1）"/>
      <w:lvlJc w:val="left"/>
    </w:lvl>
  </w:abstractNum>
  <w:abstractNum w:abstractNumId="1492668212">
    <w:nsid w:val="58F84F34"/>
    <w:multiLevelType w:val="singleLevel"/>
    <w:tmpl w:val="58F84F34"/>
    <w:lvl w:ilvl="0" w:tentative="1">
      <w:start w:val="8"/>
      <w:numFmt w:val="decimal"/>
      <w:suff w:val="nothing"/>
      <w:lvlText w:val="%1."/>
      <w:lvlJc w:val="left"/>
    </w:lvl>
  </w:abstractNum>
  <w:abstractNum w:abstractNumId="1492659014">
    <w:nsid w:val="58F82B46"/>
    <w:multiLevelType w:val="singleLevel"/>
    <w:tmpl w:val="58F82B46"/>
    <w:lvl w:ilvl="0" w:tentative="1">
      <w:start w:val="1"/>
      <w:numFmt w:val="decimal"/>
      <w:suff w:val="nothing"/>
      <w:lvlText w:val="%1）"/>
      <w:lvlJc w:val="left"/>
    </w:lvl>
  </w:abstractNum>
  <w:abstractNum w:abstractNumId="1493083146">
    <w:nsid w:val="58FEA40A"/>
    <w:multiLevelType w:val="singleLevel"/>
    <w:tmpl w:val="58FEA40A"/>
    <w:lvl w:ilvl="0" w:tentative="1">
      <w:start w:val="1"/>
      <w:numFmt w:val="decimal"/>
      <w:suff w:val="nothing"/>
      <w:lvlText w:val="%1）"/>
      <w:lvlJc w:val="left"/>
    </w:lvl>
  </w:abstractNum>
  <w:num w:numId="1">
    <w:abstractNumId w:val="1492658649"/>
  </w:num>
  <w:num w:numId="2">
    <w:abstractNumId w:val="1492659014"/>
  </w:num>
  <w:num w:numId="3">
    <w:abstractNumId w:val="1492662635"/>
  </w:num>
  <w:num w:numId="4">
    <w:abstractNumId w:val="1492667909"/>
  </w:num>
  <w:num w:numId="5">
    <w:abstractNumId w:val="1492668133"/>
  </w:num>
  <w:num w:numId="6">
    <w:abstractNumId w:val="1492668212"/>
  </w:num>
  <w:num w:numId="7">
    <w:abstractNumId w:val="14930831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0D6799"/>
    <w:rsid w:val="0F93052C"/>
    <w:rsid w:val="129A4A84"/>
    <w:rsid w:val="14750A16"/>
    <w:rsid w:val="161670A5"/>
    <w:rsid w:val="1F4F3F3F"/>
    <w:rsid w:val="1F625D18"/>
    <w:rsid w:val="20101ECF"/>
    <w:rsid w:val="238B1C16"/>
    <w:rsid w:val="29D934F6"/>
    <w:rsid w:val="2E9D3F6F"/>
    <w:rsid w:val="2EB12426"/>
    <w:rsid w:val="3D64073F"/>
    <w:rsid w:val="40A804D4"/>
    <w:rsid w:val="42333B7F"/>
    <w:rsid w:val="44927ACD"/>
    <w:rsid w:val="470456CB"/>
    <w:rsid w:val="474C4C98"/>
    <w:rsid w:val="51F356C9"/>
    <w:rsid w:val="529F71C7"/>
    <w:rsid w:val="52DB0C2C"/>
    <w:rsid w:val="535E6AC8"/>
    <w:rsid w:val="55171AF0"/>
    <w:rsid w:val="58214B7D"/>
    <w:rsid w:val="5C6F1370"/>
    <w:rsid w:val="5EE20E06"/>
    <w:rsid w:val="5F5F5AD9"/>
    <w:rsid w:val="63040F3D"/>
    <w:rsid w:val="66543D6C"/>
    <w:rsid w:val="75630A13"/>
    <w:rsid w:val="75642F89"/>
    <w:rsid w:val="763D75B3"/>
    <w:rsid w:val="76B61D5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  <w:szCs w:val="22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outlineLvl w:val="0"/>
    </w:pPr>
    <w:rPr>
      <w:rFonts w:ascii="微软雅黑" w:hAnsi="微软雅黑" w:eastAsia="微软雅黑" w:cs="微软雅黑"/>
      <w:b/>
      <w:kern w:val="44"/>
      <w:sz w:val="32"/>
      <w:szCs w:val="21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1"/>
    </w:pPr>
    <w:rPr>
      <w:rFonts w:ascii="Arial" w:hAnsi="Arial" w:eastAsia="微软雅黑" w:cs="微软雅黑"/>
      <w:b/>
      <w:sz w:val="28"/>
      <w:szCs w:val="21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2"/>
    </w:pPr>
    <w:rPr>
      <w:rFonts w:ascii="Calibri" w:hAnsi="Calibri" w:eastAsia="微软雅黑" w:cs="Times New Roman"/>
      <w:b/>
      <w:sz w:val="24"/>
    </w:rPr>
  </w:style>
  <w:style w:type="character" w:default="1" w:styleId="14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qFormat/>
    <w:uiPriority w:val="0"/>
    <w:pPr>
      <w:ind w:left="2520" w:leftChars="1200"/>
    </w:pPr>
  </w:style>
  <w:style w:type="paragraph" w:styleId="6">
    <w:name w:val="toc 5"/>
    <w:basedOn w:val="1"/>
    <w:next w:val="1"/>
    <w:qFormat/>
    <w:uiPriority w:val="0"/>
    <w:pPr>
      <w:ind w:left="1680" w:leftChars="800"/>
    </w:p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toc 8"/>
    <w:basedOn w:val="1"/>
    <w:next w:val="1"/>
    <w:qFormat/>
    <w:uiPriority w:val="0"/>
    <w:pPr>
      <w:ind w:left="2940" w:leftChars="1400"/>
    </w:pPr>
  </w:style>
  <w:style w:type="paragraph" w:styleId="9">
    <w:name w:val="toc 1"/>
    <w:basedOn w:val="1"/>
    <w:next w:val="1"/>
    <w:qFormat/>
    <w:uiPriority w:val="0"/>
  </w:style>
  <w:style w:type="paragraph" w:styleId="10">
    <w:name w:val="toc 4"/>
    <w:basedOn w:val="1"/>
    <w:next w:val="1"/>
    <w:qFormat/>
    <w:uiPriority w:val="0"/>
    <w:pPr>
      <w:ind w:left="1260" w:leftChars="600"/>
    </w:pPr>
  </w:style>
  <w:style w:type="paragraph" w:styleId="11">
    <w:name w:val="toc 6"/>
    <w:basedOn w:val="1"/>
    <w:next w:val="1"/>
    <w:qFormat/>
    <w:uiPriority w:val="0"/>
    <w:pPr>
      <w:ind w:left="2100" w:leftChars="1000"/>
    </w:pPr>
  </w:style>
  <w:style w:type="paragraph" w:styleId="12">
    <w:name w:val="toc 2"/>
    <w:basedOn w:val="1"/>
    <w:next w:val="1"/>
    <w:qFormat/>
    <w:uiPriority w:val="0"/>
    <w:pPr>
      <w:ind w:left="420" w:leftChars="200"/>
    </w:pPr>
  </w:style>
  <w:style w:type="paragraph" w:styleId="13">
    <w:name w:val="toc 9"/>
    <w:basedOn w:val="1"/>
    <w:next w:val="1"/>
    <w:qFormat/>
    <w:uiPriority w:val="0"/>
    <w:pPr>
      <w:ind w:left="3360" w:leftChars="1600"/>
    </w:pPr>
  </w:style>
  <w:style w:type="character" w:styleId="15">
    <w:name w:val="Hyperlink"/>
    <w:basedOn w:val="14"/>
    <w:qFormat/>
    <w:uiPriority w:val="0"/>
    <w:rPr>
      <w:color w:val="0000FF"/>
      <w:u w:val="single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18">
    <w:name w:val="样式2"/>
    <w:basedOn w:val="4"/>
    <w:qFormat/>
    <w:uiPriority w:val="0"/>
    <w:pPr>
      <w:spacing w:line="240" w:lineRule="auto"/>
    </w:pPr>
    <w:rPr>
      <w:rFonts w:ascii="Calibri" w:hAnsi="Calibri" w:eastAsia="微软雅黑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2017-04-20T01:28:00Z</dcterms:created>
  <dc:creator>Administrator</dc:creator>
  <cp:lastModifiedBy>Administrator</cp:lastModifiedBy>
  <dcterms:modified xsi:type="dcterms:W3CDTF">2017-04-25T01:19:51Z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