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comments+xml" PartName="/word/comments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微软雅黑" w:hAnsi="微软雅黑" w:eastAsia="微软雅黑" w:cs="微软雅黑"/>
          <w:b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sz w:val="21"/>
          <w:szCs w:val="21"/>
        </w:rPr>
        <w:t>WAP前端需求文档</w: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文档版本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809"/>
        <w:gridCol w:w="5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27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文档编号</w:t>
            </w:r>
          </w:p>
        </w:tc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发布日期</w:t>
            </w:r>
          </w:p>
        </w:tc>
        <w:tc>
          <w:tcPr>
            <w:tcW w:w="543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发布内容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V1.01</w:t>
            </w:r>
          </w:p>
        </w:tc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2015年8月21日</w:t>
            </w:r>
          </w:p>
        </w:tc>
        <w:tc>
          <w:tcPr>
            <w:tcW w:w="543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V1.05</w:t>
            </w:r>
          </w:p>
        </w:tc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2015年8月25日</w:t>
            </w:r>
          </w:p>
        </w:tc>
        <w:tc>
          <w:tcPr>
            <w:tcW w:w="543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3.1去除“厂商车系页”，将“选品牌页”更改成“品牌＋厂商车系页”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4.6增加选品牌页，添加页面的品牌规则，如：没有金融产品的品牌变灰不可点击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5.2点击“产品详情页”中的“切换车型”按钮是显示“选车型侧边栏”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8.3去除“厂商车系页”，将“选品牌页”更改成“品牌＋厂商车系页”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8.4增加“选车型”，页面参照“汽车网－选车型页”，车型添加官方价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10添加微信扫码页面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11.2.2添加微信扫码页面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13.2添加微信扫码页面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543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首页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4" o:spid="_x0000_s1026" type="#_x0000_t75" style="height:250.3pt;width:148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"http://192.168.120.91/wap081201/" \l "p=汽车金融首页"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http://192.168.120.91/wap081201/#p=汽车金融首页</w:t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页面顶部／底部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汽车网通用顶部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5" o:spid="_x0000_s1027" type="#_x0000_t75" style="height:25.35pt;width:193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页面名称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汽车贷款，有面包屑（文档15.</w:t>
            </w:r>
            <w:commentRangeStart w:id="0"/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11</w:t>
            </w:r>
            <w:commentRangeEnd w:id="0"/>
            <w:r>
              <w:rPr>
                <w:rStyle w:val="16"/>
                <w:rFonts w:hint="eastAsia" w:ascii="微软雅黑" w:hAnsi="微软雅黑" w:eastAsia="微软雅黑" w:cs="微软雅黑"/>
                <w:sz w:val="21"/>
                <w:szCs w:val="21"/>
              </w:rPr>
              <w:commentReference w:id="0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" o:spid="_x0000_s1028" type="#_x0000_t75" style="height:109.05pt;width:237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首页控件模块</w:t>
      </w:r>
    </w:p>
    <w:tbl>
      <w:tblPr>
        <w:tblStyle w:val="18"/>
        <w:tblW w:w="8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71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贴息促销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"_选品牌_1"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选品牌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"_厂商贴息车系页"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厂商贴息车系页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—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"_贴息金融产品列表页"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金融产品列表页（贴息促销）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选车贷款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"_选品牌_2"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选品牌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"_选车系"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厂商车系页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"_金融产品列表页"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金融产品列表页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"_选车型页"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返回修改车型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购车小秘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"_提交个人资质页"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提交个人资质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"_确定购车城市"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确定城市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"_选品牌_3"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选品牌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"_选车型"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选车系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"_有金融产品"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确认金融产品页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预算选车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"_按预算选车页"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按预算选车页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（默认首付30%、期限24期）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我的订单</w:t>
            </w:r>
          </w:p>
        </w:tc>
        <w:tc>
          <w:tcPr>
            <w:tcW w:w="7155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未验证手机下</w:t>
            </w:r>
          </w:p>
          <w:p>
            <w:pPr>
              <w:pStyle w:val="19"/>
              <w:ind w:left="480" w:firstLine="0" w:firstLineChars="0"/>
              <w:rPr>
                <w:rStyle w:val="15"/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 HYPERLINK  \l "_验证页＋选车控件页"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验证页＋选车控件页（文档中11.2.1）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已验证手机下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"_有订单页"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有订单页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（文档11.3）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29" type="#_x0000_t75" style="height:77pt;width:15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热门车型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栏目分类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紧凑型车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中大型车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SUV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交互样式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点击其他tab加载其他tab的热门车型信息。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" o:spid="_x0000_s1030" type="#_x0000_t75" style="height:159.55pt;width:115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栏目标签显示数量（以tab1小型车为列）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484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数量</w:t>
            </w:r>
          </w:p>
        </w:tc>
        <w:tc>
          <w:tcPr>
            <w:tcW w:w="7484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显示排序前5的热门车型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排序规则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后台手动给热门车型加排序数字规则，数字越小，排序越靠前；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当排序数字一样时，按照创建时间最早的排在最前面；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每个tab的排序规则一致；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直接从后台读取排序规则；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车系图片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图片读取汽车网车型库的数据</w:t>
            </w:r>
          </w:p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图片尺寸：</w:t>
            </w:r>
            <w:commentRangeStart w:id="1"/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100X75px</w:t>
            </w:r>
            <w:commentRangeEnd w:id="1"/>
            <w:r>
              <w:rPr>
                <w:rStyle w:val="16"/>
                <w:rFonts w:hint="eastAsia" w:ascii="微软雅黑" w:hAnsi="微软雅黑" w:eastAsia="微软雅黑" w:cs="微软雅黑"/>
                <w:sz w:val="21"/>
                <w:szCs w:val="21"/>
              </w:rPr>
              <w:commentReference w:id="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车系名称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6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超过可显示区域时；超过部分以</w:t>
            </w:r>
            <w:commentRangeStart w:id="2"/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省略号显示</w:t>
            </w:r>
            <w:commentRangeEnd w:id="2"/>
            <w:r>
              <w:rPr>
                <w:rStyle w:val="16"/>
                <w:rFonts w:hint="eastAsia" w:ascii="微软雅黑" w:hAnsi="微软雅黑" w:eastAsia="微软雅黑" w:cs="微软雅黑"/>
                <w:sz w:val="21"/>
                <w:szCs w:val="21"/>
              </w:rPr>
              <w:commentReference w:id="2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计算公式：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"_月供"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见计算公式栏目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计算公式：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"_总成本"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见计算公式栏目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点击跳转到该款车系的金融产品列表页；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默认该车系下贷款成本最低的车型；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跳转规则： 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9" o:spid="_x0000_s1031" type="#_x0000_t75" style="height:191.7pt;width:154.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备注：（询价页跳转到本文档中：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"_询价"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13.1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热门金融方案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栏目分类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pStyle w:val="19"/>
              <w:ind w:left="425" w:firstLine="0" w:firstLineChars="0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推荐金融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超低利率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零利息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零月供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交互样式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5" o:spid="_x0000_s1032" type="#_x0000_t75" style="height:177.4pt;width:12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栏目金融机构数量（以tab1推荐金融为列）：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884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金融机构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前端默认显示排序前3的金融机构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车型方案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前端默认显示排序前3的车型金融产品方案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排序规则</w:t>
      </w:r>
    </w:p>
    <w:p>
      <w:pPr>
        <w:pStyle w:val="19"/>
        <w:numPr>
          <w:ilvl w:val="0"/>
          <w:numId w:val="8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后台手动给热门金融方案加排序数字规则，数字越小，排序越靠前；</w:t>
      </w:r>
    </w:p>
    <w:p>
      <w:pPr>
        <w:pStyle w:val="19"/>
        <w:numPr>
          <w:ilvl w:val="0"/>
          <w:numId w:val="8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当排序数字一样时，按照创建时间最早的排在最前面；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每个tab的排序规则一致；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直接从后台读取排序规则；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金融信息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金融机构logo、金融机构名称、金融产品名称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车系名称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字符无限制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当字符超过界面宽度时；以省略号显示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计算公式：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"_月供_1"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计算公式：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"_总成本_1"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点击跳转金融产品详情页；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默认该车系下贷款成本最低的车型；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跳转规则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4" o:spid="_x0000_s1033" type="#_x0000_t75" style="height:216.2pt;width:177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备注：（询价页跳转到本文档中：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"_询价"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13.1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按车型选产品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commentRangeStart w:id="3"/>
      <w:bookmarkStart w:id="0" w:name="_选品牌"/>
      <w:bookmarkEnd w:id="0"/>
      <w:bookmarkStart w:id="1" w:name="_选品牌_1"/>
      <w:bookmarkEnd w:id="1"/>
      <w:bookmarkStart w:id="2" w:name="_选品牌_2"/>
      <w:bookmarkEnd w:id="2"/>
      <w:bookmarkStart w:id="3" w:name="_选品牌页"/>
      <w:bookmarkEnd w:id="3"/>
      <w:bookmarkStart w:id="4" w:name="_选品牌页_1"/>
      <w:bookmarkEnd w:id="4"/>
      <w:bookmarkStart w:id="5" w:name="_选车系"/>
      <w:bookmarkEnd w:id="5"/>
      <w:r>
        <w:rPr>
          <w:rFonts w:hint="eastAsia" w:ascii="微软雅黑" w:hAnsi="微软雅黑" w:eastAsia="微软雅黑" w:cs="微软雅黑"/>
          <w:sz w:val="21"/>
          <w:szCs w:val="21"/>
        </w:rPr>
        <w:t>品</w:t>
      </w:r>
      <w:commentRangeEnd w:id="3"/>
      <w:r>
        <w:rPr>
          <w:rStyle w:val="16"/>
          <w:rFonts w:hint="eastAsia" w:ascii="微软雅黑" w:hAnsi="微软雅黑" w:eastAsia="微软雅黑" w:cs="微软雅黑"/>
          <w:b w:val="0"/>
          <w:bCs w:val="0"/>
          <w:sz w:val="21"/>
          <w:szCs w:val="21"/>
        </w:rPr>
        <w:commentReference w:id="3"/>
      </w:r>
      <w:r>
        <w:rPr>
          <w:rFonts w:hint="eastAsia" w:ascii="微软雅黑" w:hAnsi="微软雅黑" w:eastAsia="微软雅黑" w:cs="微软雅黑"/>
          <w:sz w:val="21"/>
          <w:szCs w:val="21"/>
        </w:rPr>
        <w:t>牌＋厂商车系页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"http://m.pcauto.com.cn/auto/select-serial.html?title=购车优惠&amp;back_url=http://m.pcauto.com.cn/auto/market/dealer-c1.html"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http://m.pcauto.com.cn/auto/select-serial.html?title=购车优惠&amp;back_url=http://m.pcauto.com.cn/auto/market/dealer-c1.html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1" o:spid="_x0000_s1034" type="#_x0000_t75" style="height:353.35pt;width:178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"p=3_1、选车贷款"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 - p=3_1、选车贷款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p>
      <w:pPr>
        <w:pStyle w:val="19"/>
        <w:numPr>
          <w:ilvl w:val="0"/>
          <w:numId w:val="10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套用汽车网－选车优惠－选车系页的样式</w:t>
      </w:r>
    </w:p>
    <w:p>
      <w:pPr>
        <w:pStyle w:val="19"/>
        <w:numPr>
          <w:ilvl w:val="0"/>
          <w:numId w:val="10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当某个品牌在汽车金融网站内无金融产品时，该品牌变灰不可点击（例如：汽车金融网站内没有符合”现代“汽车的金融产品，则”现代“品牌变灰不可点击）</w:t>
      </w:r>
    </w:p>
    <w:p>
      <w:pPr>
        <w:pStyle w:val="19"/>
        <w:numPr>
          <w:ilvl w:val="0"/>
          <w:numId w:val="10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当某个厂商车系在汽车金融网站内无金融产品时，该厂商车系变灰不可点击（例如：汽车金融网站内没有符合”朗逸“汽车的金融产品，则”朗逸“车系变灰不可点击）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页面顶部／底部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08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选品牌，有面包屑（文档15.11）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6" w:name="_选车型页"/>
      <w:bookmarkEnd w:id="6"/>
      <w:bookmarkStart w:id="7" w:name="_金融产品列表页"/>
      <w:bookmarkEnd w:id="7"/>
      <w:r>
        <w:rPr>
          <w:rFonts w:hint="eastAsia" w:ascii="微软雅黑" w:hAnsi="微软雅黑" w:eastAsia="微软雅黑" w:cs="微软雅黑"/>
          <w:sz w:val="21"/>
          <w:szCs w:val="21"/>
        </w:rPr>
        <w:t>金融产品列表页</w:t>
      </w:r>
    </w:p>
    <w:p>
      <w:pPr>
        <w:rPr>
          <w:rFonts w:hint="eastAsia" w:ascii="微软雅黑" w:hAnsi="微软雅黑" w:eastAsia="微软雅黑" w:cs="微软雅黑"/>
          <w:color w:val="FF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用户进入金融产品列表页时，会出现三种情况：</w:t>
      </w:r>
    </w:p>
    <w:p>
      <w:pPr>
        <w:pStyle w:val="19"/>
        <w:numPr>
          <w:ilvl w:val="0"/>
          <w:numId w:val="11"/>
        </w:numPr>
        <w:ind w:firstLineChars="0"/>
        <w:rPr>
          <w:rFonts w:hint="eastAsia" w:ascii="微软雅黑" w:hAnsi="微软雅黑" w:eastAsia="微软雅黑" w:cs="微软雅黑"/>
          <w:color w:val="FF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列表有经销商报价和金融产品，跳转到页面（文档3.3）</w:t>
      </w:r>
    </w:p>
    <w:p>
      <w:pPr>
        <w:pStyle w:val="19"/>
        <w:numPr>
          <w:ilvl w:val="0"/>
          <w:numId w:val="11"/>
        </w:numPr>
        <w:ind w:firstLineChars="0"/>
        <w:rPr>
          <w:rFonts w:hint="eastAsia" w:ascii="微软雅黑" w:hAnsi="微软雅黑" w:eastAsia="微软雅黑" w:cs="微软雅黑"/>
          <w:color w:val="FF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列表有经销商报价但没有金融产品，跳转到页面（文档3.4）</w:t>
      </w:r>
    </w:p>
    <w:p>
      <w:pPr>
        <w:pStyle w:val="19"/>
        <w:ind w:left="480" w:firstLine="0" w:firstLineChars="0"/>
        <w:rPr>
          <w:rFonts w:hint="eastAsia" w:ascii="微软雅黑" w:hAnsi="微软雅黑" w:eastAsia="微软雅黑" w:cs="微软雅黑"/>
          <w:color w:val="FF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（例如：用户在金融产品列表页切换城市时，切换到没有金融产品但有经销商报价的城市时，会出现此情况）</w:t>
      </w:r>
    </w:p>
    <w:p>
      <w:pPr>
        <w:pStyle w:val="19"/>
        <w:numPr>
          <w:ilvl w:val="0"/>
          <w:numId w:val="11"/>
        </w:numPr>
        <w:ind w:firstLineChars="0"/>
        <w:rPr>
          <w:rFonts w:hint="eastAsia" w:ascii="微软雅黑" w:hAnsi="微软雅黑" w:eastAsia="微软雅黑" w:cs="微软雅黑"/>
          <w:color w:val="FF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列表既无经销商报价，也无金融产品，跳转到页面（文档3.5）</w:t>
      </w:r>
    </w:p>
    <w:p>
      <w:pPr>
        <w:pStyle w:val="19"/>
        <w:ind w:left="480" w:firstLine="0" w:firstLineChars="0"/>
        <w:rPr>
          <w:rFonts w:hint="eastAsia" w:ascii="微软雅黑" w:hAnsi="微软雅黑" w:eastAsia="微软雅黑" w:cs="微软雅黑"/>
          <w:color w:val="FF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（例如：用户在金融产品列表页切换城市时，切换到没有金融产品，也没有经销商报价的城市时，会出现此情况）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74" o:spid="_x0000_s1035" type="#_x0000_t75" style="height:225.55pt;width:124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  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76" o:spid="_x0000_s1036" type="#_x0000_t75" style="height:223.4pt;width:131.2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"p=金融产品列表页"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http://192.168.120.91/wap081201/#p=金融产品列表页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页面顶部／底部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金融产品列表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"_更换城市"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点击跳转到更换城市页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88" o:spid="_x0000_s1037" type="#_x0000_t75" style="height:46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车型信息栏目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6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694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3" o:spid="_x0000_s1038" type="#_x0000_t75" style="height:84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车型信息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车型图片：图片尺寸：100X75px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车型名称（超过可显示区域时；超过部分以省略号显示）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默认该车系下经销商平均报价最低的车型，（选车系页中是默认官方报价最低的车型计算出月供与贷款成本，与此处的车型是不一致的）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点击车型名称按钮时，显示选车型侧边栏；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经销商平均报价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单位：万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"_经销商平均报价_1"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（文档中15.3）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当该城市下，该车型经销商无报价，首付贷款默认两条横杠显示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单位：万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（文档中15.4）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当该城市下，该车型经销商无报价，首付贷款默认两条横杠显示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commentRangeStart w:id="4"/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贷款成本</w:t>
            </w:r>
            <w:commentRangeEnd w:id="4"/>
            <w:r>
              <w:rPr>
                <w:rStyle w:val="16"/>
                <w:rFonts w:hint="eastAsia" w:ascii="微软雅黑" w:hAnsi="微软雅黑" w:eastAsia="微软雅黑" w:cs="微软雅黑"/>
                <w:sz w:val="21"/>
                <w:szCs w:val="21"/>
              </w:rPr>
              <w:commentReference w:id="4"/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单位：万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（文档中15.2）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当该城市下，该车型经销商无报价，首付贷款默认两条横杠显示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列表筛选条件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97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6979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9" o:spid="_x0000_s1039" type="#_x0000_t75" style="height:123pt;width:33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特点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单选项，下拉框；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车贷网金融产品的特点标签有（排序分前后）：</w:t>
            </w:r>
          </w:p>
          <w:p>
            <w:pPr>
              <w:pStyle w:val="21"/>
              <w:ind w:left="480" w:firstLine="0"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不限（默认）、贴息，0利率，0月供，低利率，一证两证贷，接受信用瑕疵，可尾款，定额贷，信用卡，低首付，0首付，以租代购，高首付，极速贷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</w:pPr>
            <w:commentRangeStart w:id="5"/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当所选车型下无某个特点时，该特点变灰不可点击，（例如：当一个车型下的金融产品没有贴息的特点时，特点栏目里的贴息标签变灰不可点击）</w:t>
            </w:r>
            <w:commentRangeEnd w:id="5"/>
            <w:r>
              <w:rPr>
                <w:rStyle w:val="16"/>
                <w:rFonts w:hint="eastAsia" w:ascii="微软雅黑" w:hAnsi="微软雅黑" w:eastAsia="微软雅黑" w:cs="微软雅黑"/>
                <w:sz w:val="21"/>
                <w:szCs w:val="21"/>
              </w:rPr>
              <w:commentReference w:id="5"/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所选金融产品特点下，该金融产品没有系统默认的首付／期限时，该首付／期限不可点击（例如：当产品特点为贴息时，该车型下的所有贴息产品的首付比例没有20%时，则首付比例下拉框里的20%比列选项灰色不可以点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单选项，点击下拉展开；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金融产品列表页中仅检索当前所选首付比例的金融产品；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车贷网金融产品的首付比例有（排序分前后）：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20%、30%（默认）、40%、50%、60%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期限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单选项；，点击下拉展开；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金融产品列表页中仅检索当前所选贷款期限的金融产品；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车贷网金融产品的贷款期限有（排序分前后）：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12期、18期、24期（默认）、36期、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金融产品列表</w:t>
      </w:r>
    </w:p>
    <w:p>
      <w:pPr>
        <w:pStyle w:val="19"/>
        <w:numPr>
          <w:ilvl w:val="0"/>
          <w:numId w:val="16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列表栏目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7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34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7343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7" o:spid="_x0000_s1040" type="#_x0000_t75" style="height:220.45pt;width:147.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机构信息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机构logo、机构名称、产品名称（超过可显示区域时；超过部分以省略号显示）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机构数量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commentRangeStart w:id="6"/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分页显示，每页显示6家金融机构，下拉加载下一页</w:t>
            </w:r>
            <w:commentRangeEnd w:id="6"/>
            <w:r>
              <w:rPr>
                <w:rStyle w:val="16"/>
                <w:rFonts w:hint="eastAsia" w:ascii="微软雅黑" w:hAnsi="微软雅黑" w:eastAsia="微软雅黑" w:cs="微软雅黑"/>
                <w:sz w:val="21"/>
                <w:szCs w:val="21"/>
              </w:rPr>
              <w:commentReference w:id="6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贷款成本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查看详情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跳转到该产品方案的详情页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立即申请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跳转到提交个人资质页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查看更多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该金融机构的产品方案x&lt;=2时；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列表仅展示x个产品方案且无查看更多按钮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金融机构的产品方案x&gt;2时；</w:t>
            </w:r>
          </w:p>
          <w:p>
            <w:pPr>
              <w:pStyle w:val="19"/>
              <w:numPr>
                <w:ilvl w:val="0"/>
                <w:numId w:val="18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点击（展开）下拉所有产品方案</w:t>
            </w:r>
          </w:p>
          <w:p>
            <w:pPr>
              <w:pStyle w:val="19"/>
              <w:numPr>
                <w:ilvl w:val="0"/>
                <w:numId w:val="18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点击（收起）上拉返回初始状态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金融机构的产品方案数量小于等于5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列表排序条件（一起开发，但是隐藏）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7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41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4" w:hRule="atLeast"/>
        </w:trPr>
        <w:tc>
          <w:tcPr>
            <w:tcW w:w="11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根据后台的手动干预显示金融机构的排序规范；当后台录入排序数字一样时，默认按照创建时间最早的降序排列，</w:t>
            </w:r>
          </w:p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列表中优先显示等额本息的金融产品集、其次显示尾款型的金融产品集，最后显示等额本金的金融产品集；（当某种类型的金融产品集中无方案时，则默认不显示）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产品集合中的产品方案排序根据贷款成本由低到高升序排列；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1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贷款成本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按贷款成本排序，不考虑手工干预排序，也不考虑等额本息，等额本金，尾款三者的顺序，直接按贷款成本低到高排。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列表排序不用参照等额本息、等额本金、尾款型三者之间的排序顺序；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金融机构中的产品方案排序根据贷款成本由低到高升序排列；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0" o:spid="_x0000_s1041" type="#_x0000_t75" style="height:93.35pt;width:161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金融机构的排序：根据金融机构中首个金融方案贷款成本由低到高升序排列；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月供排序不参与后台的手工排序干预；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列表中优先显示等额本息的金融产品集、其次显示尾款型的金融产品集，最后显示等额本金的金融产品集；（当某种类型的金融产品集中无方案时，则默认不显示）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金融机构中的产品方案排序根据月供由低到高升序排列；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金融机构的排序：根据金融机构中首个金融方案贷款成本由低到高升序排列；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选车型侧边栏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86" o:spid="_x0000_s1042" type="#_x0000_t75" style="height:235.95pt;width:185.85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"p=车型"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 - p=车型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选择列表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分类信息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根据汽车网的分类规则：以年限为级别分类显示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价格、车型名称（超过可显示区域时；超过部分以省略号显示）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只显示在售和停产在售的车型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d价格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该车型的官方报价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点击返回或其他车型名称时，选车型侧边栏隐藏；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8" w:name="_按预算选车页"/>
      <w:bookmarkEnd w:id="8"/>
      <w:bookmarkStart w:id="9" w:name="_按预算选车页_1"/>
      <w:bookmarkEnd w:id="9"/>
      <w:r>
        <w:rPr>
          <w:rFonts w:hint="eastAsia" w:ascii="微软雅黑" w:hAnsi="微软雅黑" w:eastAsia="微软雅黑" w:cs="微软雅黑"/>
          <w:sz w:val="21"/>
          <w:szCs w:val="21"/>
        </w:rPr>
        <w:t>金融产品列表没有金融产品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" o:spid="_x0000_s1043" type="#_x0000_t75" style="height:328.8pt;width:160.1pt;rotation:0f;" o:ole="f" fillcolor="#FFFFFF" filled="f" o:preferrelative="t" stroked="f" coordorigin="0,0" coordsize="21600,21600">
            <v:fill on="f" color2="#FFFFFF" focus="0%"/>
            <v:imagedata gain="65536f" blacklevel="0f" gamma="0" o:title="" r:id="rId2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提示信息</w:t>
            </w:r>
          </w:p>
        </w:tc>
        <w:tc>
          <w:tcPr>
            <w:tcW w:w="7059" w:type="dxa"/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</w:rPr>
              <w:t>抱歉，暂时没有符合您的金融产品，</w:t>
            </w: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我们为您推荐以下经销商办理车贷并提供购车咨询：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手机号码：与汽车网线上一致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姓名：跟汽车网线上一致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跟pc线上一致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经销商名称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经销商推荐规则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"_计算公式_5"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金融产品列表没有金融产品，也没有经销商报价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7" o:spid="_x0000_s1044" type="#_x0000_t75" style="height:340.7pt;width:17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2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提示信息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抱歉，暂时没有符合您的金融产品。请留下您的联系方式，我们会有专员为您服务！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手机号码：与汽车网线上一致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姓名：跟汽车网线上一致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跟pc线上一致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按预算选车页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" o:spid="_x0000_s1045" type="#_x0000_t75" style="height:365.3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"p=按预算选车"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http://192.168.120.91/wap081201/#p=按预算选车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预算选车页（没有车型）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" o:spid="_x0000_s1046" type="#_x0000_t75" style="height:284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页面提示内容：抱歉，暂时没有符合您当前条件的金融产品。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页面顶部／底部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预算选车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95" o:spid="_x0000_s1047" type="#_x0000_t75" style="height:49pt;width:35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列表筛选模块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16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7167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3" o:spid="_x0000_s1048" type="#_x0000_t75" style="height:88pt;width:32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下拉框（点击下拉显示更多月供选项）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月供选项有： 1000元以下、1000－3000元、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3000-5000元（默认）、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5000-10000元、10000-20000元、20000元以上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下拉框（点击下拉显示更多首付选项）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首付选项有：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0-3万、4-7万（默认）、8-15万、16-25万、26-35万、35万以上、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级别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下拉框（点击下拉显示更多级别选项）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级别选项有：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 xml:space="preserve">微型车、小型车、紧凑型车（默认）、中型车、中大型车、大型车、SUV、MPV、商用车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品牌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点击跳转到选品牌页面（品牌默认为不限）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品牌按PC端的数据出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列表栏目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" o:spid="_x0000_s1049" type="#_x0000_t75" style="height:159.65pt;width:118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车系信息</w:t>
            </w:r>
          </w:p>
        </w:tc>
        <w:tc>
          <w:tcPr>
            <w:tcW w:w="720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车系图片：图片尺寸：100X75px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车系名称（超过可显示区域时；超过部分以省略号显示）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贷款成本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点击查看更多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点击展开查看更多车系（车型），展开10款；</w:t>
            </w:r>
          </w:p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在筛选条件下，数据库中未展示的车型低于或等于10款时，展示剩下的车系（车型）</w:t>
            </w:r>
          </w:p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当页面下拉时显示按钮：返回顶部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列表排序与检索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列表仅检索等额本息的产品车型，不检索尾款型与等额本金；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按预算选车的车系仅检索汽车网当月汽车销售排行榜top100的车系；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每个车系默认出一款车型，默认出该系中当地平均报价最低的一款车型出（平均报价相同时按创建时间最早的出）；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按预算选车页的车系产品数量不能超过100；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该城市下、该车系无金融产品则不显示该车系（车型）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按照贷款成本由低到高升序排列，贷款成本相同时按照创建时间最早的显示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按照月供由低到高升序排列。月供相同时按照金融产品的创建时间最早的显示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commentRangeStart w:id="7"/>
      <w:r>
        <w:rPr>
          <w:rFonts w:hint="eastAsia" w:ascii="微软雅黑" w:hAnsi="微软雅黑" w:eastAsia="微软雅黑" w:cs="微软雅黑"/>
          <w:sz w:val="21"/>
          <w:szCs w:val="21"/>
        </w:rPr>
        <w:t>选品牌页</w:t>
      </w:r>
      <w:commentRangeEnd w:id="7"/>
      <w:r>
        <w:rPr>
          <w:rStyle w:val="16"/>
          <w:rFonts w:hint="eastAsia" w:ascii="微软雅黑" w:hAnsi="微软雅黑" w:eastAsia="微软雅黑" w:cs="微软雅黑"/>
          <w:b w:val="0"/>
          <w:bCs w:val="0"/>
          <w:sz w:val="21"/>
          <w:szCs w:val="21"/>
        </w:rPr>
        <w:commentReference w:id="7"/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"http://m.pcauto.com.cn/auto/brand.html"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http://m.pcauto.com.cn/auto/brand.html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3" o:spid="_x0000_s1050" type="#_x0000_t75" style="height:162.85pt;width:131.8pt;rotation:0f;" o:ole="f" fillcolor="#FFFFFF" filled="f" o:preferrelative="t" stroked="f" coordorigin="0,0" coordsize="21600,21600">
            <v:fill on="f" color2="#FFFFFF" focus="0%"/>
            <v:imagedata gain="65536f" blacklevel="0f" gamma="0" o:title="" r:id="rId3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"p=贴息促销"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http://192.168.120.91/wap081201/#p=贴息促销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19"/>
        <w:numPr>
          <w:ilvl w:val="0"/>
          <w:numId w:val="23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页面套用汽车网的选品牌页，去除条件选车按钮</w:t>
      </w:r>
    </w:p>
    <w:p>
      <w:pPr>
        <w:pStyle w:val="19"/>
        <w:numPr>
          <w:ilvl w:val="0"/>
          <w:numId w:val="23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按预选选车的品牌是根据汽车网top200的品牌出的</w:t>
      </w:r>
    </w:p>
    <w:p>
      <w:pPr>
        <w:pStyle w:val="19"/>
        <w:numPr>
          <w:ilvl w:val="0"/>
          <w:numId w:val="23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没有金融产品的品牌变灰不可点击</w: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产品详情页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99" o:spid="_x0000_s1051" type="#_x0000_t75" style="height:214.45pt;width:130.05pt;rotation:0f;" o:ole="f" fillcolor="#FFFFFF" filled="f" o:preferrelative="t" stroked="f" coordorigin="0,0" coordsize="21600,21600">
            <v:fill on="f" color2="#FFFFFF" focus="0%"/>
            <v:imagedata gain="65536f" blacklevel="0f" gamma="0" o:title="" r:id="rId3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"p=金融产品详情页_等额本息_"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 - p=金融产品详情页_等额本息_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页面顶部／底部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产品详情页、有面包屑（文档15.11）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563C1"/>
                <w:sz w:val="21"/>
                <w:szCs w:val="21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79" o:spid="_x0000_s1052" type="#_x0000_t75" style="height:275.1pt;width:178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车系／车型信息模块</w:t>
      </w:r>
    </w:p>
    <w:tbl>
      <w:tblPr>
        <w:tblStyle w:val="18"/>
        <w:tblW w:w="86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6662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64" o:spid="_x0000_s1053" type="#_x0000_t75" style="height:142.35pt;width:178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车型图片：图片尺寸：100X75px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车型名称（超过可显示区域时；超过部分以省略号显示）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机构名称、产品名称（超过可显示区域时；超过部分以省略号显示）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切换车型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commentRangeStart w:id="8"/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点击切换车型，显示选车侧边栏（文档中3.2.6）</w:t>
            </w:r>
            <w:commentRangeEnd w:id="8"/>
            <w:r>
              <w:rPr>
                <w:rStyle w:val="16"/>
                <w:rFonts w:hint="eastAsia" w:ascii="微软雅黑" w:hAnsi="微软雅黑" w:eastAsia="微软雅黑" w:cs="微软雅黑"/>
                <w:sz w:val="21"/>
                <w:szCs w:val="21"/>
              </w:rPr>
              <w:commentReference w:id="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经销商平均报价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"_首付金额"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贷款金额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"_贷款金额_4"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下拉框，点击下拉展示更多选项，该产品没有的首付选项不显示，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当该金融产品的首付比例没有默认的30%时，该金融产品最低的首付比例为默认选项，（例如：当某款金融产品只有50%和60%比例时，默认首付比例为50%）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等额本息：30%（默认）、40%、50%、60%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等额本金：30%（默认）、40%、50%、60%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尾款型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首付：20%、30%（默认）、40％、50%、60%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尾款：30%（默认）、40%、50%、60%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首付+尾款小于等于1；</w:t>
            </w:r>
          </w:p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commentRangeStart w:id="9"/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首付和期限不会相互制约</w:t>
            </w:r>
            <w:commentRangeEnd w:id="9"/>
            <w:r>
              <w:rPr>
                <w:rStyle w:val="16"/>
                <w:rFonts w:hint="eastAsia" w:ascii="微软雅黑" w:hAnsi="微软雅黑" w:eastAsia="微软雅黑" w:cs="微软雅黑"/>
                <w:sz w:val="21"/>
                <w:szCs w:val="21"/>
              </w:rPr>
              <w:commentReference w:id="9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期限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下拉框，点击下拉展示更多选项，该产品没有的期限选项不显示，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 xml:space="preserve">当该金融产品的期限没有默认的期限时，该金融产品的最低期限为默认选项，（例如：当某款金融产品之后12期和24期时，默认默认期限选项为12期） 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等额本息、等额本金期限选项：12期、18期、24期（默认）、36期、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尾款型的期限：12期（默认）、24期、36期、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首付和期限不会相互制约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立即申请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点击跳转至申请个人资质页面；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立即申请按钮固定在浏览器底部，加载页面显示立即申请按钮。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产品详情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还款方式</w:t>
      </w:r>
    </w:p>
    <w:tbl>
      <w:tblPr>
        <w:tblStyle w:val="18"/>
        <w:tblW w:w="86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09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等额本息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90" o:spid="_x0000_s1054" type="#_x0000_t75" style="height:211.7pt;width:145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"http://192.168.120.91/wap081201/" \l "p=金融产品详情页_等额本息_"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http://192.168.120.91/wap081201/ - p=金融产品详情页_等额本息_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Tab栏目为期限，tab内容信息为还款明细列表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还款明细列表横坐标：首付、月供、贷款成本；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该首付比例无还款明细时；月供、贷款成本以横杆表示；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tab当前所选期限栏目为当前页面的所选比例；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点击相应tab标题滑动至相应的tab栏目；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还款明细列表中，页面当前还款比例下的首付标签、月供标签、贷款成本标签颜色加深；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等额本金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96" o:spid="_x0000_s1055" type="#_x0000_t75" style="height:166.55pt;width:100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"http://192.168.120.91/wap081201/" \l "p=金融产品详情页_等额本金_"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http://192.168.120.91/wap081201/ - p=金融产品详情页_等额本金_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不显示还款明细表；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以示意图形式展示当前还款方式；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该图是静态图，不是动态图；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尾款型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98" o:spid="_x0000_s1056" type="#_x0000_t75" style="height:217.95pt;width:135.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"http://192.168.120.91/wap081201/" \l "p=金融产品详情页_尾款型_"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http://192.168.120.91/wap081201/ - p=金融产品详情页_尾款型_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Tab栏目为期限，tab内容信息为还款明细列表；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还款明细列表横坐标：首付、月供、尾款、贷款成本；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该首付比例无还款明细时，月供、贷款成本以横杆表示；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Tab栏目显示；点击相应tab标题滑动至相应的tab栏目；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还款明细列表中，页面当前还款比例下的首付标签、月供标签、贷款成本标签颜色加深；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申请条件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4" o:spid="_x0000_s1057" type="#_x0000_t75" style="height:117.65pt;width:156.6pt;rotation:0f;" o:ole="f" fillcolor="#FFFFFF" filled="f" o:preferrelative="t" stroked="f" coordorigin="0,0" coordsize="21600,21600">
            <v:fill on="f" color2="#FFFFFF" focus="0%"/>
            <v:imagedata gain="65536f" blacklevel="0f" gamma="0" o:title="" r:id="rId37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6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数据来源</w:t>
            </w:r>
          </w:p>
        </w:tc>
        <w:tc>
          <w:tcPr>
            <w:tcW w:w="65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根据金融产品选择的个人资质条件出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5" o:spid="_x0000_s1058" type="#_x0000_t75" style="height:142.8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详细介绍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5" o:spid="_x0000_s1059" type="#_x0000_t75" style="height:155.1pt;width:147.6pt;rotation:0f;" o:ole="f" fillcolor="#FFFFFF" filled="f" o:preferrelative="t" stroked="f" coordorigin="0,0" coordsize="21600,21600">
            <v:fill on="f" color2="#FFFFFF" focus="0%"/>
            <v:imagedata gain="65536f" blacklevel="0f" gamma="0" o:title="" r:id="rId39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6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5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数据来源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后台产品详情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5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图片尺寸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图片宽度最大500，按原图片比例缩</w:t>
            </w:r>
            <w:commentRangeStart w:id="10"/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放</w:t>
            </w:r>
            <w:commentRangeEnd w:id="10"/>
            <w:r>
              <w:rPr>
                <w:rStyle w:val="16"/>
                <w:rFonts w:hint="eastAsia" w:ascii="微软雅黑" w:hAnsi="微软雅黑" w:eastAsia="微软雅黑" w:cs="微软雅黑"/>
                <w:sz w:val="21"/>
                <w:szCs w:val="21"/>
              </w:rPr>
              <w:commentReference w:id="10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60" type="#_x0000_t75" style="height:113.4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bookmarkStart w:id="10" w:name="_提交个人资质页"/>
      <w:bookmarkEnd w:id="10"/>
      <w:bookmarkStart w:id="11" w:name="_提交个人资质页_1"/>
      <w:bookmarkEnd w:id="11"/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我要贷款流程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kern w:val="44"/>
          <w:sz w:val="21"/>
          <w:szCs w:val="21"/>
          <w:lang w:val="en-US" w:eastAsia="zh-CN" w:bidi="ar-SA"/>
        </w:rPr>
        <w:pict>
          <v:shape id="图片 46" o:spid="_x0000_s1061" type="#_x0000_t75" style="height:168.45pt;width:141.15pt;rotation:0f;" o:ole="f" fillcolor="#FFFFFF" filled="f" o:preferrelative="t" stroked="f" coordorigin="0,0" coordsize="21600,21600">
            <v:fill on="f" color2="#FFFFFF" focus="0%"/>
            <v:imagedata gain="65536f" blacklevel="0f" gamma="0" o:title="" r:id="rId4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 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7" o:spid="_x0000_s1062" type="#_x0000_t75" style="height:167.25pt;width:141.6pt;rotation:0f;" o:ole="f" fillcolor="#FFFFFF" filled="f" o:preferrelative="t" stroked="f" coordorigin="0,0" coordsize="21600,21600">
            <v:fill on="f" color2="#FFFFFF" focus="0%"/>
            <v:imagedata gain="65536f" blacklevel="0f" gamma="0" o:title="" r:id="rId42"/>
            <o:lock v:ext="edit" position="f" selection="f" grouping="f" rotation="f" cropping="f" text="f" aspectratio="t"/>
            <w10:wrap type="none"/>
            <w10:anchorlock/>
          </v:shape>
        </w:pict>
      </w:r>
      <w:bookmarkStart w:id="73" w:name="_GoBack"/>
      <w:bookmarkEnd w:id="73"/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"p=购车小秘_资质选择_年龄_"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 - p=购车小秘_资质选择_年龄_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页面顶部／底部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我要贷款，无面包屑（文档15.11）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72" o:spid="_x0000_s1063" type="#_x0000_t75" style="height:49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WAP站：不显示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个人资质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交互按钮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7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02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</w:trPr>
        <w:tc>
          <w:tcPr>
            <w:tcW w:w="1447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步骤名称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注：提交个人资质材料时，不需要验证手机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名称显示当前页面的步骤流程名称；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流程步骤有：年龄、学历、婚姻、购车地住房情况、工作信息、信用情况、税后年收入（排名分前后）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页面动作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点击页面向上箭头，页面返回上一步（返回时保留之前填写的信息）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点击页面选项跳转到下一步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页面提示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申请人年龄步骤的页面顶部提示用户需要进行多少个步骤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文案：我们为您准备7道关于您个人基本信息的选择题，以便计算出您可贷款金额，请保证填写信息的真实性。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步骤提示</w:t>
            </w:r>
          </w:p>
        </w:tc>
        <w:tc>
          <w:tcPr>
            <w:tcW w:w="702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9" o:spid="_x0000_s1064" type="#_x0000_t75" style="height:92.3pt;width:175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页面顶部用一个横线进度条显示当前申请步骤的完成情况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流程步骤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年龄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单选项，点击选项跳转到下一步；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年龄选项：18-23、24-29、30-39、40-55、56-65（排名分前后）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学历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单选项，点击选项跳转到下一步；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年龄选项：中学、大专、硕士、博士及以上、本科、其他（排名分前后）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婚姻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单选项，点击选项跳转到下一步；</w:t>
            </w:r>
          </w:p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单选项：未婚、已婚；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购车地住房情况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单选项，点击选项跳转到下一步；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住房情况：租房、住在父母所在公寓、拥有自己的房产、配偶名下有房产（排名分前后）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当婚姻判断为未婚时，配偶名下有房产为灰色不可选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工作信息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单选项，点击选项跳转到下一步；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年龄选项：工薪人士、企业法人代表、个体工商户、自由职业（排名分前后）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信用情况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复选选项；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信用选项：有信用卡、有房贷已还完、有车贷或已还完、有其他类贷款、没有以上信用情况（排名分前后）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当选项为无以上信用情况时，其他选项默认不可选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点击下一题跳转至下一步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税后年收入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输入框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单位：元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点击提交跳转至金融产品确认页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确定金融方案（我要贷款）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9" o:spid="_x0000_s1065" type="#_x0000_t75" style="height:276.4pt;width:148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 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01" o:spid="_x0000_s1066" type="#_x0000_t75" style="height:275.85pt;width:145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"p=资质与产品符合"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http://192.168.120.91/wap081201/#p=资质与产品符合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金融方案推荐规则</w:t>
      </w:r>
    </w:p>
    <w:p>
      <w:pPr>
        <w:rPr>
          <w:rStyle w:val="15"/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instrText xml:space="preserve">HYPERLINK  \l "_正常推荐规则"</w:instrTex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b/>
          <w:bCs/>
          <w:sz w:val="21"/>
          <w:szCs w:val="21"/>
        </w:rPr>
        <w:t>详见计算公式栏目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>页面顶部／底部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我要贷款、无面包屑（文档15.11）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WAP站：不显示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该机构有金融产品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7" o:spid="_x0000_s1067" type="#_x0000_t75" style="height:293.2pt;width:157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11" o:spid="_x0000_s1068" type="#_x0000_t75" style="height:296.8pt;width:156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"p=资质与产品符合"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http://192.168.120.91/wap081201/#p=资质与产品符合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匹配结果提示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62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提示信息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1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文案内容：恭喜您，您只需要掏21.43万就能买到裸车价值71.43万的车(不含购置税、保险及其它费用) ，提高首付，更多好车等着您。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预计可贷款金融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计算公式：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"_预计可贷款金额"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您需要掏的钱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用户需要掏的钱＝车价—预计可贷款金额（文档中15.6）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购车首付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当前用户申请金融产品的首付比例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" o:spid="_x0000_s1069" type="#_x0000_t75" style="height:86.75pt;width:121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下拉框，必填项；点击下拉展示其他选项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选项有：请选择时间（默认）、一周内、一个月内、三个月内、六个月之内、六个月以上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点击下拉时，请选择时间选项隐藏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与PC端线上一致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与PC端线上一致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与pc线上一致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获取验证码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与pc线上一致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与pc线上一致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经销商名称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默认勾选三个经销商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经销商推荐规则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详看公式栏目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推荐金融产品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1"/>
          <w:szCs w:val="21"/>
          <w:lang w:val="en-US" w:eastAsia="zh-CN" w:bidi="ar-SA"/>
        </w:rPr>
        <w:pict>
          <v:shape id="图片 53" o:spid="_x0000_s1070" type="#_x0000_t75" style="height:308.85pt;width:174.6pt;rotation:0f;" o:ole="f" fillcolor="#FFFFFF" filled="f" o:preferrelative="t" stroked="f" coordorigin="0,0" coordsize="21600,21600">
            <v:fill on="f" color2="#FFFFFF" focus="0%"/>
            <v:imagedata gain="65536f" blacklevel="0f" gamma="0" o:title="" r:id="rId5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13" o:spid="_x0000_s1071" type="#_x0000_t75" style="height:296.8pt;width:156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"p=资质与产品不符合推荐其他产品"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http://192.168.120.91/wap081201/#p=资质与产品不符合推荐其他产品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匹配结果提示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52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提示信息</w:t>
            </w:r>
          </w:p>
        </w:tc>
        <w:tc>
          <w:tcPr>
            <w:tcW w:w="652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文案内容：根据您的资质及产品选择，暂时不符合“平安直通薪金贷”产品，我们将为您推荐以下贷款产品：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预计可贷款金融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计算公式：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"_预计可贷款金额_1"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您需要掏的钱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用户需要掏的钱＝车价—预计可贷款金额（文档中15.6）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购车首付</w:t>
            </w:r>
          </w:p>
        </w:tc>
        <w:tc>
          <w:tcPr>
            <w:tcW w:w="6521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当前用户申请金融产品的首付比例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推荐申请金融产品信息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金融信息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机构logo、机构名称、产品名称（超过可显示区域时；超过部分以省略号显示）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月供计算公式：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"_月供_3"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贷款成本计算公式：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"_总成本_3"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用户当前选择贷款的车型：品牌、车型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申请材料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申请材料规则：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"_材料推送规则"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推荐金融机构产品规则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推荐金融机构规则：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"_正常推荐规则_1"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用户信息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同该金融有金融产品－用户信息栏目一样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经销商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同该金融有金融产品－经销商栏目一样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无金融产品（询价）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用户选择车型及金融产品，提交个人资质，个人资质与该车型对应的金融产品不匹配且没有其他产品推荐，引导用户前去询价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4" o:spid="_x0000_s1072" type="#_x0000_t75" style="height:212.75pt;width:17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5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 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"p=完全不符合"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http://192.168.120.91/wap081201/#p=完全不符合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匹配结果提示</w:t>
      </w:r>
    </w:p>
    <w:tbl>
      <w:tblPr>
        <w:tblStyle w:val="18"/>
        <w:tblW w:w="87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55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提示信息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文案内容：抱歉，暂时没有适合您当前条件的金融产品。留下您的信息，我们为您推荐以下经销商办理车贷并提供购车咨询：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18" o:spid="_x0000_s1073" type="#_x0000_t75" style="height:101pt;width:15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下拉框，必填项；点击下拉展示其他选项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选项有：请选择时间（默认）、一周内、一个月内、三个月内、六个月之内、六个月以上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点击下拉时，请选择时间选项隐藏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与PC端线上一致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与PC端线上一致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与pc线上一致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点击跳转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提交成功后跳转到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"_询价成功页"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询价成功页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经销商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同该金融有金融产品－经销商栏目一样</w: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确定提交产品页（购车小秘）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提交个人资质</w:t>
      </w:r>
      <w:bookmarkStart w:id="12" w:name="_确定购车城市"/>
      <w:bookmarkEnd w:id="12"/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流程步骤同文档7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确定购车城市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1" o:spid="_x0000_s1074" type="#_x0000_t75" style="height:191.95pt;width:18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"p=确认车型和城市"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http://192.168.120.91/wap081201/#p=确认车型和城市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页面顶部／底部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购车小秘、无面包屑（文档15.11）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75" type="#_x0000_t75" style="height:47pt;width:31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WAP站：不显示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09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42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09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选品牌</w:t>
            </w:r>
          </w:p>
        </w:tc>
        <w:tc>
          <w:tcPr>
            <w:tcW w:w="642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点击跳转至选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"_选品牌_4"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品牌页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文档3.1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09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确定城市</w:t>
            </w:r>
          </w:p>
        </w:tc>
        <w:tc>
          <w:tcPr>
            <w:tcW w:w="642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根据手GPS定位导出用户的所在城市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点击前往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"_更换城市_1"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更改城市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文档12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bookmarkStart w:id="13" w:name="_选品牌_3"/>
      <w:bookmarkEnd w:id="13"/>
      <w:bookmarkStart w:id="14" w:name="_选品牌_4"/>
      <w:bookmarkEnd w:id="14"/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commentRangeStart w:id="11"/>
      <w:bookmarkStart w:id="15" w:name="_选车型"/>
      <w:bookmarkEnd w:id="15"/>
      <w:r>
        <w:rPr>
          <w:rFonts w:hint="eastAsia" w:ascii="微软雅黑" w:hAnsi="微软雅黑" w:eastAsia="微软雅黑" w:cs="微软雅黑"/>
          <w:sz w:val="21"/>
          <w:szCs w:val="21"/>
        </w:rPr>
        <w:t>品</w:t>
      </w:r>
      <w:commentRangeEnd w:id="11"/>
      <w:r>
        <w:rPr>
          <w:rStyle w:val="16"/>
          <w:rFonts w:hint="eastAsia" w:ascii="微软雅黑" w:hAnsi="微软雅黑" w:eastAsia="微软雅黑" w:cs="微软雅黑"/>
          <w:b w:val="0"/>
          <w:bCs w:val="0"/>
          <w:sz w:val="21"/>
          <w:szCs w:val="21"/>
        </w:rPr>
        <w:commentReference w:id="11"/>
      </w:r>
      <w:r>
        <w:rPr>
          <w:rFonts w:hint="eastAsia" w:ascii="微软雅黑" w:hAnsi="微软雅黑" w:eastAsia="微软雅黑" w:cs="微软雅黑"/>
          <w:sz w:val="21"/>
          <w:szCs w:val="21"/>
        </w:rPr>
        <w:t>牌＋厂商车系页</w:t>
      </w:r>
    </w:p>
    <w:p>
      <w:pPr>
        <w:pStyle w:val="19"/>
        <w:numPr>
          <w:ilvl w:val="0"/>
          <w:numId w:val="50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与文档中3.1页面一致</w:t>
      </w:r>
    </w:p>
    <w:p>
      <w:pPr>
        <w:pStyle w:val="19"/>
        <w:numPr>
          <w:ilvl w:val="0"/>
          <w:numId w:val="50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页面跳转不是到金融产品列表页，是跳转到车型页（文档8.4）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16" w:name="_有金融产品"/>
      <w:bookmarkEnd w:id="16"/>
      <w:r>
        <w:rPr>
          <w:rFonts w:hint="eastAsia" w:ascii="微软雅黑" w:hAnsi="微软雅黑" w:eastAsia="微软雅黑" w:cs="微软雅黑"/>
          <w:sz w:val="21"/>
          <w:szCs w:val="21"/>
        </w:rPr>
        <w:t>选车型页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"http://m.pcauto.com.cn/auto/select-model.html?sgid=3225&amp;title=购车优惠&amp;back_url=http://m.pcauto.com.cn/auto/market/dealer-c1-sg3225.html"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http://m.pcauto.com.cn/auto/select-model.html?sgid=3225&amp;title=购车优惠&amp;back_url=http://m.pcauto.com.cn/auto/market/dealer-c1-sg3225.html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commentRangeStart w:id="12"/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1" o:spid="_x0000_s1076" type="#_x0000_t75" style="height:235.45pt;width:156.65pt;rotation:0f;" o:ole="f" fillcolor="#FFFFFF" filled="f" o:preferrelative="t" stroked="f" coordorigin="0,0" coordsize="21600,21600">
            <v:fill on="f" color2="#FFFFFF" focus="0%"/>
            <v:imagedata gain="65536f" blacklevel="0f" gamma="0" o:title="" r:id="rId55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2"/>
      <w:r>
        <w:rPr>
          <w:rStyle w:val="16"/>
          <w:rFonts w:hint="eastAsia" w:ascii="微软雅黑" w:hAnsi="微软雅黑" w:eastAsia="微软雅黑" w:cs="微软雅黑"/>
          <w:sz w:val="21"/>
          <w:szCs w:val="21"/>
        </w:rPr>
        <w:commentReference w:id="12"/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"p=选择车型"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http://192.168.120.91/wap081201/#p=选择车型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19"/>
        <w:numPr>
          <w:ilvl w:val="0"/>
          <w:numId w:val="51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页面套用汽车网－选车型页</w:t>
      </w:r>
    </w:p>
    <w:p>
      <w:pPr>
        <w:pStyle w:val="19"/>
        <w:numPr>
          <w:ilvl w:val="0"/>
          <w:numId w:val="51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添加官方价格比奥钱</w:t>
      </w:r>
    </w:p>
    <w:p>
      <w:pPr>
        <w:pStyle w:val="19"/>
        <w:numPr>
          <w:ilvl w:val="0"/>
          <w:numId w:val="51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点击车型跳转到确定金融产品－购车小秘（文档8.5）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确定金融产品－购车小秘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有金融产品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0" o:spid="_x0000_s1077" type="#_x0000_t75" style="height:251.6pt;width:132.35pt;rotation:0f;" o:ole="f" fillcolor="#FFFFFF" filled="f" o:preferrelative="t" stroked="f" coordorigin="0,0" coordsize="21600,21600">
            <v:fill on="f" color2="#FFFFFF" focus="0%"/>
            <v:imagedata gain="65536f" blacklevel="0f" gamma="0" o:title="" r:id="rId56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1" o:spid="_x0000_s1078" type="#_x0000_t75" style="height:63.75pt;width:139.15pt;rotation:0f;" o:ole="f" fillcolor="#FFFFFF" filled="f" o:preferrelative="t" stroked="f" coordorigin="0,0" coordsize="21600,21600">
            <v:fill on="f" color2="#FFFFFF" focus="0%"/>
            <v:imagedata gain="65536f" blacklevel="0f" gamma="0" o:title="" r:id="rId5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2" o:spid="_x0000_s1079" type="#_x0000_t75" style="height:216.05pt;width:127.5pt;rotation:0f;" o:ole="f" fillcolor="#FFFFFF" filled="f" o:preferrelative="t" stroked="f" coordorigin="0,0" coordsize="21600,21600">
            <v:fill on="f" color2="#FFFFFF" focus="0%"/>
            <v:imagedata gain="65536f" blacklevel="0f" gamma="0" o:title="" r:id="rId5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"p=有金融产品推荐"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 - p=有金融产品推荐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p>
      <w:pPr>
        <w:pStyle w:val="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计算结果提示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预计可贷款金融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单位：元</w:t>
            </w:r>
          </w:p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计算公式：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"_预计可贷款金额_2"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购车首付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当前用户申请金融产品的首付比例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文案提示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根据您的资质及车型选择，我们将为您推荐“平安直通薪金贷”产品；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判断规则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"_购车小秘规则"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推荐金融产品信息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金融机构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Logo、机构名称、产品名称（超过可显示区域时；超过部分以省略号显示）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月供计算公式：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"_月供_5"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贷款成本计算公式：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"_总成本_5"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用户当前选中的车型：品牌、名称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申请材料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申请材料公式：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"_材料推送规则_1"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下拉框，必填项；点击下拉展示其他选项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选项有：请选择时间（默认）、一周内、一个月内、三个月内、六个月之内、六个月以上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点击下拉时，请选择时间选项隐藏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获取验证码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与线上一致</w:t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经销商名称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默认勾选三个经销商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经销商推荐规则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"_经销商推荐规则"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无金融产品页（询价）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3" o:spid="_x0000_s1080" type="#_x0000_t75" style="height:352.6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5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"p=没有金融产品推荐"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 - p=没有金融产品推荐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p>
      <w:pPr>
        <w:pStyle w:val="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计算结果提示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文案提示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抱歉，暂时没有适合您当前条件的金融产品。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留下您的信息，我们为您推荐以下经销商办理车贷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判断规则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"_购车小秘规则_1"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用户信息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同有金融产品－用户信息栏目一样</w:t>
      </w:r>
    </w:p>
    <w:p>
      <w:pPr>
        <w:pStyle w:val="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经销商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同有金融产品－经销商栏目一样</w: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贴息促销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选品牌－贴息促销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"http://m.pcauto.com.cn/auto/brand.html"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http://m.pcauto.com.cn/auto/brand.html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92" o:spid="_x0000_s1081" type="#_x0000_t75" style="height:162.85pt;width:131.8pt;rotation:0f;" o:ole="f" fillcolor="#FFFFFF" filled="f" o:preferrelative="t" stroked="f" coordorigin="0,0" coordsize="21600,21600">
            <v:fill on="f" color2="#FFFFFF" focus="0%"/>
            <v:imagedata gain="65536f" blacklevel="0f" gamma="0" o:title="" r:id="rId3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"p=贴息促销"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http://192.168.120.91/wap081201/#p=贴息促销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19"/>
        <w:numPr>
          <w:ilvl w:val="0"/>
          <w:numId w:val="23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页面套用汽车网的选品牌页，去除条件选车按钮</w:t>
      </w:r>
    </w:p>
    <w:p>
      <w:pPr>
        <w:pStyle w:val="19"/>
        <w:numPr>
          <w:ilvl w:val="0"/>
          <w:numId w:val="23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没有贴息金融产品的品牌变灰不可选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17" w:name="_厂商贴息车系页"/>
      <w:bookmarkEnd w:id="17"/>
      <w:r>
        <w:rPr>
          <w:rFonts w:hint="eastAsia" w:ascii="微软雅黑" w:hAnsi="微软雅黑" w:eastAsia="微软雅黑" w:cs="微软雅黑"/>
          <w:sz w:val="21"/>
          <w:szCs w:val="21"/>
        </w:rPr>
        <w:t>厂商贴息车系页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08" o:spid="_x0000_s1082" type="#_x0000_t75" style="height:223.1pt;width:139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"p=选车系"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http://192.168.120.91/wap081201/#p=选车系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页面顶部／底部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品牌（如大众）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103" o:spid="_x0000_s1083" type="#_x0000_t75" style="height:26pt;width:24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56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选择厂商</w:t>
            </w:r>
          </w:p>
        </w:tc>
        <w:tc>
          <w:tcPr>
            <w:tcW w:w="6565" w:type="dxa"/>
            <w:vAlign w:val="top"/>
          </w:tcPr>
          <w:p>
            <w:pPr>
              <w:pStyle w:val="19"/>
              <w:numPr>
                <w:ilvl w:val="0"/>
                <w:numId w:val="5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与汽车网线上一致；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厂商车系</w:t>
            </w:r>
          </w:p>
        </w:tc>
        <w:tc>
          <w:tcPr>
            <w:tcW w:w="6565" w:type="dxa"/>
            <w:vAlign w:val="top"/>
          </w:tcPr>
          <w:p>
            <w:pPr>
              <w:pStyle w:val="19"/>
              <w:numPr>
                <w:ilvl w:val="0"/>
                <w:numId w:val="5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贴息厂商车系页仅显示车贷网有贴息产品的厂商车系；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特点标签</w:t>
            </w:r>
          </w:p>
        </w:tc>
        <w:tc>
          <w:tcPr>
            <w:tcW w:w="6565" w:type="dxa"/>
            <w:vAlign w:val="top"/>
          </w:tcPr>
          <w:p>
            <w:pPr>
              <w:pStyle w:val="19"/>
              <w:numPr>
                <w:ilvl w:val="0"/>
                <w:numId w:val="56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图片标识，没有动态数据；</w:t>
            </w:r>
          </w:p>
          <w:p>
            <w:pPr>
              <w:pStyle w:val="19"/>
              <w:numPr>
                <w:ilvl w:val="0"/>
                <w:numId w:val="56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示意图：</w:t>
            </w:r>
          </w:p>
          <w:p>
            <w:pPr>
              <w:pStyle w:val="19"/>
              <w:numPr>
                <w:ilvl w:val="0"/>
                <w:numId w:val="56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68" o:spid="_x0000_s1084" type="#_x0000_t75" style="height:54pt;width:19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金融产品</w:t>
            </w:r>
          </w:p>
        </w:tc>
        <w:tc>
          <w:tcPr>
            <w:tcW w:w="6565" w:type="dxa"/>
            <w:vAlign w:val="top"/>
          </w:tcPr>
          <w:p>
            <w:pPr>
              <w:pStyle w:val="19"/>
              <w:numPr>
                <w:ilvl w:val="0"/>
                <w:numId w:val="5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62626"/>
                <w:kern w:val="0"/>
                <w:sz w:val="21"/>
                <w:szCs w:val="21"/>
              </w:rPr>
              <w:t>该车系下金融产品按照首付30%，24期筛选机构下产品最低月供的贴息金融产品数据，每个车系下最多显示3个金融机构，每个金融机构显示一款金融产品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</w:t>
            </w:r>
          </w:p>
        </w:tc>
        <w:tc>
          <w:tcPr>
            <w:tcW w:w="656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262626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62626"/>
                <w:kern w:val="0"/>
                <w:sz w:val="21"/>
                <w:szCs w:val="21"/>
              </w:rPr>
              <w:t>点击跳转到金融产品列表页（默认首付：30%、期限：24期、特点：贴息）文档9.3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18" w:name="_贴息金融产品列表页"/>
      <w:bookmarkEnd w:id="18"/>
      <w:r>
        <w:rPr>
          <w:rFonts w:hint="eastAsia" w:ascii="微软雅黑" w:hAnsi="微软雅黑" w:eastAsia="微软雅黑" w:cs="微软雅黑"/>
          <w:sz w:val="21"/>
          <w:szCs w:val="21"/>
        </w:rPr>
        <w:t>金融产品列表页－默认特点贴息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默认特点为贴息的金融产品列表页（文档3.3）</w: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信息提交、申请成功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00" o:spid="_x0000_s1085" type="#_x0000_t75" style="height:228.55pt;width:176.45pt;rotation:0f;" o:ole="f" fillcolor="#FFFFFF" filled="f" o:preferrelative="t" stroked="f" coordorigin="0,0" coordsize="21600,21600">
            <v:fill on="f" color2="#FFFFFF" focus="0%"/>
            <v:imagedata gain="65536f" blacklevel="0f" gamma="0" o:title="" r:id="rId63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   </w:t>
      </w:r>
      <w:commentRangeStart w:id="13"/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4" o:spid="_x0000_s1086" type="#_x0000_t75" style="height:238.7pt;width:179.45pt;rotation:0f;" o:ole="f" fillcolor="#FFFFFF" filled="f" o:preferrelative="t" stroked="f" coordorigin="0,0" coordsize="21600,21600">
            <v:fill on="f" color2="#FFFFFF" focus="0%"/>
            <v:imagedata gain="65536f" blacklevel="0f" gamma="0" o:title="" r:id="rId64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3"/>
      <w:r>
        <w:rPr>
          <w:rStyle w:val="16"/>
          <w:rFonts w:hint="eastAsia" w:ascii="微软雅黑" w:hAnsi="微软雅黑" w:eastAsia="微软雅黑" w:cs="微软雅黑"/>
          <w:sz w:val="21"/>
          <w:szCs w:val="21"/>
        </w:rPr>
        <w:commentReference w:id="13"/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"p=成功页"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http://192.168.120.91/wap081201/#p=成功页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页面顶部／底部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7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709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4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汽车网通用顶部</w:t>
            </w:r>
          </w:p>
        </w:tc>
        <w:tc>
          <w:tcPr>
            <w:tcW w:w="7096" w:type="dxa"/>
            <w:vAlign w:val="top"/>
          </w:tcPr>
          <w:p>
            <w:pPr>
              <w:pStyle w:val="19"/>
              <w:numPr>
                <w:ilvl w:val="0"/>
                <w:numId w:val="5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页面名称</w:t>
            </w:r>
          </w:p>
        </w:tc>
        <w:tc>
          <w:tcPr>
            <w:tcW w:w="709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申请成功、无面包屑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104" o:spid="_x0000_s1087" type="#_x0000_t75" style="height:43pt;width:34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WAP站：不显示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页面内容</w:t>
      </w:r>
    </w:p>
    <w:tbl>
      <w:tblPr>
        <w:tblStyle w:val="18"/>
        <w:tblW w:w="82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5244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5244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  <w:tc>
          <w:tcPr>
            <w:tcW w:w="149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申请提示</w:t>
            </w:r>
          </w:p>
        </w:tc>
        <w:tc>
          <w:tcPr>
            <w:tcW w:w="5244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尊敬的xxx，恭喜您提交信息成功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二维码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用车贷网微信服务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"_二维码图片"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二维码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保存图片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点击将图片保存至手机系统相册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复制公众号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将公众号（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pcautojr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）复制至手机剪贴板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订阅方法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点击右上角按钮，选择"查看官方账号"，或在“添加朋友”里搜索“太平洋汽车贷款平台”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返回首页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点击返回首页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bookmarkStart w:id="19" w:name="_我的订单"/>
      <w:bookmarkEnd w:id="19"/>
      <w:r>
        <w:rPr>
          <w:rFonts w:hint="eastAsia" w:ascii="微软雅黑" w:hAnsi="微软雅黑" w:eastAsia="微软雅黑" w:cs="微软雅黑"/>
          <w:sz w:val="21"/>
          <w:szCs w:val="21"/>
        </w:rPr>
        <w:t>我的订单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kern w:val="44"/>
          <w:sz w:val="21"/>
          <w:szCs w:val="21"/>
          <w:lang w:val="en-US" w:eastAsia="zh-CN" w:bidi="ar-SA"/>
        </w:rPr>
        <w:pict>
          <v:shape id="图片 124" o:spid="_x0000_s1088" type="#_x0000_t75" style="height:356.4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6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"p=我的订单"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http://192.168.120.91/wap081201/#p=我的订单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19"/>
        <w:numPr>
          <w:ilvl w:val="0"/>
          <w:numId w:val="58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点击我的订单，先判断是否已经填写过手机号(cookies记录)，然后再判断这个手机号下是否有订单；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若有订单则去到我的订单页；</w:t>
      </w:r>
    </w:p>
    <w:p>
      <w:pPr>
        <w:pStyle w:val="19"/>
        <w:numPr>
          <w:ilvl w:val="0"/>
          <w:numId w:val="58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若没有申请则进入手机验证＋选车控件页；</w:t>
      </w:r>
    </w:p>
    <w:p>
      <w:pPr>
        <w:pStyle w:val="19"/>
        <w:numPr>
          <w:ilvl w:val="0"/>
          <w:numId w:val="58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若用户在手机验证＋选车控件页进行了手机验证，若有订单信息则进入我的订单页，若无订单则进入无订单页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页面顶部／底部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（1）顶部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汽车网通用顶部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页面名称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我的订单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WAP站：不显示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20" w:name="_无订单状态下"/>
      <w:bookmarkEnd w:id="20"/>
      <w:bookmarkStart w:id="21" w:name="_验证页＋选车控件页"/>
      <w:bookmarkEnd w:id="21"/>
      <w:r>
        <w:rPr>
          <w:rFonts w:hint="eastAsia" w:ascii="微软雅黑" w:hAnsi="微软雅黑" w:eastAsia="微软雅黑" w:cs="微软雅黑"/>
          <w:sz w:val="21"/>
          <w:szCs w:val="21"/>
        </w:rPr>
        <w:t>验证页＋选车控件页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9" o:spid="_x0000_s1089" type="#_x0000_t75" style="height:207.25pt;width:130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"p=引导用户输入手机号码"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http://192.168.120.91/wap081201/#p=引导用户输入手机号码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验证手机＋选车控件页</w:t>
      </w:r>
    </w:p>
    <w:p>
      <w:pPr>
        <w:pStyle w:val="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页面顶部／底部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验证手机号码，无面包屑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用户信息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手机号码：与pc线上一致</w:t>
            </w:r>
          </w:p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验证码：与pc线上一致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选择车系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点击跳转至按车型选产品－选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"_选品牌页"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品牌页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提交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已经提交过订单的手机号码：跳转至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"_有订单状态下"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有订单页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未提交过订单的手机号码：跳转至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"_无订单状态下"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无订单页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无订单页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1"/>
          <w:szCs w:val="21"/>
          <w:lang w:val="en-US" w:eastAsia="zh-CN" w:bidi="ar-SA"/>
        </w:rPr>
        <w:pict>
          <v:shape id="图片 58" o:spid="_x0000_s1090" type="#_x0000_t75" style="height:209.2pt;width:147.6pt;rotation:0f;" o:ole="f" fillcolor="#FFFFFF" filled="f" o:preferrelative="t" stroked="f" coordorigin="0,0" coordsize="21600,21600">
            <v:fill on="f" color2="#FFFFFF" focus="0%"/>
            <v:imagedata gain="65536f" blacklevel="0f" gamma="0" o:title="" r:id="rId6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 </w:t>
      </w:r>
      <w:commentRangeStart w:id="14"/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8" o:spid="_x0000_s1091" type="#_x0000_t75" style="height:221.8pt;width:16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69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4"/>
      <w:r>
        <w:rPr>
          <w:rStyle w:val="16"/>
          <w:rFonts w:hint="eastAsia" w:ascii="微软雅黑" w:hAnsi="微软雅黑" w:eastAsia="微软雅黑" w:cs="微软雅黑"/>
          <w:sz w:val="21"/>
          <w:szCs w:val="21"/>
        </w:rPr>
        <w:commentReference w:id="14"/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"p=没有订单页面"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http://192.168.120.91/wap081201/#p=没有订单页面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提示文案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您暂时没有任何订单状态哦，赶快选择心爱的爱车及贷款产品吧！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选择车型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进入选品牌，选车系，再跳转到产品列表页进行选择金融产品。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用车贷网微信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服务号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"_二维码图片_1"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二维码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保存图片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点击将图片保存至手机系统相册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复制公众号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将公众号（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pcautojr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）复制至手机剪贴板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点击右上角按钮，选择"查看官方账号"，或在“添加朋友”里搜索“太平洋汽车贷款平台”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22" w:name="_有订单状态下"/>
      <w:bookmarkEnd w:id="22"/>
      <w:bookmarkStart w:id="23" w:name="_有订单页"/>
      <w:bookmarkEnd w:id="23"/>
      <w:r>
        <w:rPr>
          <w:rFonts w:hint="eastAsia" w:ascii="微软雅黑" w:hAnsi="微软雅黑" w:eastAsia="微软雅黑" w:cs="微软雅黑"/>
          <w:sz w:val="21"/>
          <w:szCs w:val="21"/>
        </w:rPr>
        <w:t>有订单页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kern w:val="44"/>
          <w:sz w:val="21"/>
          <w:szCs w:val="21"/>
          <w:lang w:val="en-US" w:eastAsia="zh-CN" w:bidi="ar-SA"/>
        </w:rPr>
        <w:pict>
          <v:shape id="图片 125" o:spid="_x0000_s1092" type="#_x0000_t75" style="height:356.4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6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"p=我的订单"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http://192.168.120.91/wap081201/#p=我的订单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74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数据来源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用户申请订单时，系统会将订单的信息保存在数据库中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我的订单－订单数据来自于后台车贷订单库中的数据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订单号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默认导出订单库中的订单号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更多订单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下拉框，点下拉展示用户其他的订单；</w:t>
            </w:r>
          </w:p>
          <w:p>
            <w:pPr>
              <w:pStyle w:val="19"/>
              <w:numPr>
                <w:ilvl w:val="0"/>
                <w:numId w:val="61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点击其他订单，跳转至该订单的详情页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意向车型</w:t>
            </w:r>
          </w:p>
        </w:tc>
        <w:tc>
          <w:tcPr>
            <w:tcW w:w="6742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根据用户所选显示车型全称。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购车城市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用户购车城市；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申请日期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导出订单库中的此订单的申请日期：yyyy-mm-dd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展开详情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点击展开显示此订单的个人资质信息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收起详情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点击收起次订单的个人资质信息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订单状态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一期不显示订单状态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机构信息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机构logo、机构名称、产品名称、月供、贷款成本、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经销商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导出订单库中的办理此此订单的经销商并全部展示；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bookmarkStart w:id="24" w:name="_更换城市"/>
      <w:bookmarkEnd w:id="24"/>
      <w:bookmarkStart w:id="25" w:name="_更换城市_1"/>
      <w:bookmarkEnd w:id="25"/>
      <w:r>
        <w:rPr>
          <w:rFonts w:hint="eastAsia" w:ascii="微软雅黑" w:hAnsi="微软雅黑" w:eastAsia="微软雅黑" w:cs="微软雅黑"/>
          <w:sz w:val="21"/>
          <w:szCs w:val="21"/>
        </w:rPr>
        <w:t>更换城市页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"http://m.pcauto.com.cn/auto/ask-sg2734.html" \l "ad=4317"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http://m.pcauto.com.cn/auto/ask-sg2734.html#ad=4317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0" o:spid="_x0000_s1093" type="#_x0000_t75" style="height:294.8pt;width:165.6pt;rotation:0f;" o:ole="f" fillcolor="#FFFFFF" filled="f" o:preferrelative="t" stroked="f" coordorigin="0,0" coordsize="21600,21600">
            <v:fill on="f" color2="#FFFFFF" focus="0%"/>
            <v:imagedata gain="65536f" blacklevel="0f" gamma="0" o:title="" r:id="rId7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"p=选择地区"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http://192.168.120.91/wap081201/#p=选择地区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页面顶部／底部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6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选城市，有面包屑（文档15.11）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WAP站：不显示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切换城市</w:t>
      </w:r>
    </w:p>
    <w:p>
      <w:pPr>
        <w:rPr>
          <w:rFonts w:hint="eastAsia" w:ascii="微软雅黑" w:hAnsi="微软雅黑" w:eastAsia="微软雅黑" w:cs="微软雅黑"/>
          <w:b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与汽车网线上页面一致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"http://m.pcauto.com.cn/auto/ask-sg2734.html" \l "ad=4317"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http://m.pcauto.com.cn/auto/ask-sg2734.html#ad=4317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城市定位功能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用户首次进入汽车金融网WAP时，系统默认提示用户是否读取当前位置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从汽车网WAP站，进入到汽车金融WAP页面时，若是有地理位置信息，直接延用该地址信息</w:t>
      </w:r>
    </w:p>
    <w:p>
      <w:pPr>
        <w:pStyle w:val="7"/>
        <w:numPr>
          <w:ilvl w:val="0"/>
          <w:numId w:val="63"/>
        </w:num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当由于未知原因暂时定位不到用户的地理位置信息，默认帮用选中北京城市</w:t>
      </w:r>
    </w:p>
    <w:p>
      <w:pPr>
        <w:pStyle w:val="7"/>
        <w:ind w:left="480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bookmarkStart w:id="26" w:name="_询价"/>
      <w:bookmarkEnd w:id="26"/>
      <w:r>
        <w:rPr>
          <w:rFonts w:hint="eastAsia" w:ascii="微软雅黑" w:hAnsi="微软雅黑" w:eastAsia="微软雅黑" w:cs="微软雅黑"/>
          <w:sz w:val="21"/>
          <w:szCs w:val="21"/>
        </w:rPr>
        <w:t>询价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询价页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97" o:spid="_x0000_s1094" type="#_x0000_t75" style="height:172.2pt;width:10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7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"p=没有金融产品_询价页面_"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 - p=没有金融产品_询价页面_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页面顶部／底部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询低价，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提示信息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我们为您推荐以下经销商办理车贷并提供购车咨询：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手机号码：与汽车网线上一致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姓名：跟汽车网线上一致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跟pc线上一致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经销商名称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经销商推荐规则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"_计算公式_5"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27" w:name="_询价成功页"/>
      <w:bookmarkEnd w:id="27"/>
      <w:r>
        <w:rPr>
          <w:rFonts w:hint="eastAsia" w:ascii="微软雅黑" w:hAnsi="微软雅黑" w:eastAsia="微软雅黑" w:cs="微软雅黑"/>
          <w:sz w:val="21"/>
          <w:szCs w:val="21"/>
        </w:rPr>
        <w:t>询价成功页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1"/>
          <w:szCs w:val="21"/>
          <w:lang w:val="en-US" w:eastAsia="zh-CN" w:bidi="ar-SA"/>
        </w:rPr>
        <w:pict>
          <v:shape id="图片 62" o:spid="_x0000_s1095" type="#_x0000_t75" style="height:250.2pt;width:183.65pt;rotation:0f;" o:ole="f" fillcolor="#FFFFFF" filled="f" o:preferrelative="t" stroked="f" coordorigin="0,0" coordsize="21600,21600">
            <v:fill on="f" color2="#FFFFFF" focus="0%"/>
            <v:imagedata gain="65536f" blacklevel="0f" gamma="0" o:title="" r:id="rId72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</w:t>
      </w:r>
      <w:commentRangeStart w:id="15"/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3" o:spid="_x0000_s1096" type="#_x0000_t75" style="height:252.2pt;width:189.55pt;rotation:0f;" o:ole="f" fillcolor="#FFFFFF" filled="f" o:preferrelative="t" stroked="f" coordorigin="0,0" coordsize="21600,21600">
            <v:fill on="f" color2="#FFFFFF" focus="0%"/>
            <v:imagedata gain="65536f" blacklevel="0f" gamma="0" o:title="" r:id="rId73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5"/>
      <w:r>
        <w:rPr>
          <w:rStyle w:val="16"/>
          <w:rFonts w:hint="eastAsia" w:ascii="微软雅黑" w:hAnsi="微软雅黑" w:eastAsia="微软雅黑" w:cs="微软雅黑"/>
          <w:sz w:val="21"/>
          <w:szCs w:val="21"/>
        </w:rPr>
        <w:commentReference w:id="15"/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"p=询价成功页面"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http://192.168.120.91/wap081201/#p=询价成功页面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7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6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733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16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汽车网通用顶部</w:t>
            </w:r>
          </w:p>
        </w:tc>
        <w:tc>
          <w:tcPr>
            <w:tcW w:w="733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页面名称</w:t>
            </w:r>
          </w:p>
        </w:tc>
        <w:tc>
          <w:tcPr>
            <w:tcW w:w="733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询价成功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微信站：不显示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页面内容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申请提示</w:t>
            </w:r>
          </w:p>
        </w:tc>
        <w:tc>
          <w:tcPr>
            <w:tcW w:w="6775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尊敬的xxx，信息提交成功，将会有经销商联系您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用车贷网微信服务号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"_二维码图片_2"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二维码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保存图片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点击将图片保存至手机系统相册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复制公众号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将公众号（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pcautojr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）复制至手机剪贴板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点击右上角按钮，选择"查看官方账号"，或在“添加朋友”里搜索“太平洋汽车贷款平台”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返回首页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点击返回首页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bookmarkStart w:id="28" w:name="_计算公式"/>
      <w:bookmarkEnd w:id="28"/>
      <w:bookmarkStart w:id="29" w:name="_计算公式_1"/>
      <w:bookmarkEnd w:id="29"/>
      <w:bookmarkStart w:id="30" w:name="_计算公式_2"/>
      <w:bookmarkEnd w:id="30"/>
      <w:bookmarkStart w:id="31" w:name="_计算公式_3"/>
      <w:bookmarkEnd w:id="31"/>
      <w:bookmarkStart w:id="32" w:name="_计算公式_4"/>
      <w:bookmarkEnd w:id="32"/>
      <w:bookmarkStart w:id="33" w:name="_计算公式_5"/>
      <w:bookmarkEnd w:id="33"/>
      <w:bookmarkStart w:id="34" w:name="_计算公式_6"/>
      <w:bookmarkEnd w:id="34"/>
      <w:bookmarkStart w:id="35" w:name="_计算公式_7"/>
      <w:bookmarkEnd w:id="35"/>
      <w:r>
        <w:rPr>
          <w:rFonts w:hint="eastAsia" w:ascii="微软雅黑" w:hAnsi="微软雅黑" w:eastAsia="微软雅黑" w:cs="微软雅黑"/>
          <w:sz w:val="21"/>
          <w:szCs w:val="21"/>
        </w:rPr>
        <w:t>微信</w:t>
      </w:r>
    </w:p>
    <w:p>
      <w:pPr>
        <w:pStyle w:val="3"/>
        <w:rPr>
          <w:rFonts w:hint="eastAsia" w:ascii="微软雅黑" w:hAnsi="微软雅黑" w:eastAsia="微软雅黑" w:cs="微软雅黑"/>
          <w:b w:val="0"/>
          <w:bCs w:val="0"/>
          <w:color w:val="262626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262626"/>
          <w:kern w:val="0"/>
          <w:sz w:val="21"/>
          <w:szCs w:val="21"/>
        </w:rPr>
        <w:t>用户完成申请（WAP＋PC），微信端扫码接收订单信息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WAP站中关注微信页面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9"/>
        <w:gridCol w:w="2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页面名称</w:t>
            </w:r>
          </w:p>
        </w:tc>
        <w:tc>
          <w:tcPr>
            <w:tcW w:w="280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二维码是否添加手机参数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信息提交、申请成功页（文档10）</w:t>
            </w:r>
          </w:p>
        </w:tc>
        <w:tc>
          <w:tcPr>
            <w:tcW w:w="280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询价-询价成功页（文档13.2）</w:t>
            </w:r>
          </w:p>
        </w:tc>
        <w:tc>
          <w:tcPr>
            <w:tcW w:w="280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我的订单－无订单页（文档11.2.2）</w:t>
            </w:r>
          </w:p>
        </w:tc>
        <w:tc>
          <w:tcPr>
            <w:tcW w:w="280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否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微信菜单栏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1"/>
          <w:szCs w:val="21"/>
          <w:lang w:val="en-US" w:eastAsia="zh-CN" w:bidi="ar-SA"/>
        </w:rPr>
        <w:pict>
          <v:shape id="图片 80" o:spid="_x0000_s1097" type="#_x0000_t75" style="height:182.9pt;width:106.5pt;rotation:0f;" o:ole="f" fillcolor="#FFFFFF" filled="f" o:preferrelative="t" stroked="f" coordorigin="0,0" coordsize="21600,21600">
            <v:fill on="f" color2="#FFFFFF" focus="0%"/>
            <v:imagedata gain="65536f" blacklevel="0f" gamma="0" o:title="" r:id="rId74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268"/>
        <w:gridCol w:w="4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一级菜单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二级菜单</w:t>
            </w:r>
          </w:p>
        </w:tc>
        <w:tc>
          <w:tcPr>
            <w:tcW w:w="483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跳转地址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我要贷款</w:t>
            </w: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／／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按车型</w:t>
            </w: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跳转到按车型选产品－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"_选品牌页_1"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选品牌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按预算</w:t>
            </w: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"_按预算选车页_1"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跳转到按预算选车页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车贷小秘</w:t>
            </w: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"_提交个人资质页_1"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跳转到提交个人资质页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我的订单</w:t>
            </w: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"_我的订单"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我的订单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贷款资讯</w:t>
            </w: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"_贷款资讯"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贷款资讯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关于我们</w:t>
            </w: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"_关于我们"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关于我们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微信openID（一期制作，pc制作的同事会在九月10号前协调完成这个功能）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1" o:spid="_x0000_s1098" type="#_x0000_t75" style="height:331.5pt;width:27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7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hint="eastAsia" w:ascii="微软雅黑" w:hAnsi="微软雅黑" w:eastAsia="微软雅黑" w:cs="微软雅黑"/>
          <w:b/>
          <w:bCs w:val="0"/>
          <w:color w:val="262626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 w:val="0"/>
          <w:color w:val="262626"/>
          <w:kern w:val="0"/>
          <w:sz w:val="21"/>
          <w:szCs w:val="21"/>
        </w:rPr>
        <w:t>用户完成申请（WAP＋PC），微信端扫码接收订单信息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"http://trac.pc.com.cn/mobile/pototype/pcauto-finance/weixin/pre4/" \l "p=2_1扫码关注微信号接收订单信息"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http://trac.pc.com.cn/mobile/pototype/pcauto-finance/weixin/pre4/ - p=2_1扫码关注微信号接收订单信息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56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PC端扫二维码处</w:t>
            </w:r>
          </w:p>
        </w:tc>
        <w:tc>
          <w:tcPr>
            <w:tcW w:w="656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5" o:spid="_x0000_s1099" type="#_x0000_t75" style="height:192.65pt;width:298.5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WAP端扫二维码处</w:t>
            </w:r>
          </w:p>
        </w:tc>
        <w:tc>
          <w:tcPr>
            <w:tcW w:w="656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6" o:spid="_x0000_s1100" type="#_x0000_t75" style="height:220.05pt;width:148.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微信推送信息（待定）及页面跳转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2" o:spid="_x0000_s1101" type="#_x0000_t75" style="height:283pt;width:159pt;rotation:0f;" o:ole="f" fillcolor="#FFFFFF" filled="f" o:preferrelative="t" stroked="f" coordorigin="0,0" coordsize="21600,21600">
            <v:fill on="f" color2="#FFFFFF" focus="0%"/>
            <v:imagedata gain="65536f" blacklevel="0f" gamma="0" o:title="" r:id="rId7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 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6" o:spid="_x0000_s1102" type="#_x0000_t75" style="height:283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7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4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具体模版待向微信申请后再定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7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09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信息名称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新订单通知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日期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提示文案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您的订单申请已提交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提交时间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mm-dd-hh-ss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订单类型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贷款买车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意向车型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购车城市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金融产品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机构名称、产品名称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联系信息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姓名、手机号码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详情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点击跳转到该订单的详情页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36" w:name="_贷款资讯"/>
      <w:bookmarkEnd w:id="36"/>
      <w:r>
        <w:rPr>
          <w:rFonts w:hint="eastAsia" w:ascii="微软雅黑" w:hAnsi="微软雅黑" w:eastAsia="微软雅黑" w:cs="微软雅黑"/>
          <w:sz w:val="21"/>
          <w:szCs w:val="21"/>
        </w:rPr>
        <w:t>贷款资讯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资讯列表页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格式套用微信的资讯列表页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资讯详情页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格式套用微信的资讯详情页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37" w:name="_关于我们"/>
      <w:bookmarkEnd w:id="37"/>
      <w:r>
        <w:rPr>
          <w:rFonts w:hint="eastAsia" w:ascii="微软雅黑" w:hAnsi="微软雅黑" w:eastAsia="微软雅黑" w:cs="微软雅黑"/>
          <w:sz w:val="21"/>
          <w:szCs w:val="21"/>
        </w:rPr>
        <w:t>关于我们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页面1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7" o:spid="_x0000_s1103" type="#_x0000_t75" style="height:162.55pt;width:115pt;rotation:0f;" o:ole="f" fillcolor="#FFFFFF" filled="f" o:preferrelative="t" stroked="f" coordorigin="0,0" coordsize="21600,21600">
            <v:fill on="f" color2="#FFFFFF" focus="0%"/>
            <v:imagedata gain="65536f" blacklevel="0f" gamma="0" o:title="" r:id="rId8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0" o:spid="_x0000_s1104" type="#_x0000_t75" style="height:171.2pt;width:122pt;rotation:0f;" o:ole="f" fillcolor="#FFFFFF" filled="f" o:preferrelative="t" stroked="f" coordorigin="0,0" coordsize="21600,21600">
            <v:fill on="f" color2="#FFFFFF" focus="0%"/>
            <v:imagedata gain="65536f" blacklevel="0f" gamma="0" o:title="" r:id="rId8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2" o:spid="_x0000_s1105" type="#_x0000_t75" style="height:204.1pt;width:144.35pt;rotation:0f;" o:ole="f" fillcolor="#FFFFFF" filled="f" o:preferrelative="t" stroked="f" coordorigin="0,0" coordsize="21600,21600">
            <v:fill on="f" color2="#FFFFFF" focus="0%"/>
            <v:imagedata gain="65536f" blacklevel="0f" gamma="0" o:title="" r:id="rId8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6" o:spid="_x0000_s1106" type="#_x0000_t75" style="height:184.5pt;width:13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3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8" o:spid="_x0000_s1107" type="#_x0000_t75" style="height:181.1pt;width:130.45pt;rotation:0f;" o:ole="f" fillcolor="#FFFFFF" filled="f" o:preferrelative="t" stroked="f" coordorigin="0,0" coordsize="21600,21600">
            <v:fill on="f" color2="#FFFFFF" focus="0%"/>
            <v:imagedata gain="65536f" blacklevel="0f" gamma="0" o:title="" r:id="rId8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计算规则</w:t>
      </w:r>
    </w:p>
    <w:p>
      <w:pPr>
        <w:pStyle w:val="3"/>
        <w:rPr>
          <w:rFonts w:hint="eastAsia" w:ascii="微软雅黑" w:hAnsi="微软雅黑" w:eastAsia="微软雅黑" w:cs="微软雅黑"/>
          <w:color w:val="000000"/>
          <w:sz w:val="21"/>
          <w:szCs w:val="21"/>
          <w:shd w:val="pct10" w:color="auto" w:fill="FFFFFF"/>
        </w:rPr>
      </w:pPr>
      <w:bookmarkStart w:id="38" w:name="_月供"/>
      <w:bookmarkEnd w:id="38"/>
      <w:bookmarkStart w:id="39" w:name="_月供_1"/>
      <w:bookmarkEnd w:id="39"/>
      <w:bookmarkStart w:id="40" w:name="_月供_2"/>
      <w:bookmarkEnd w:id="40"/>
      <w:bookmarkStart w:id="41" w:name="_月供_3"/>
      <w:bookmarkEnd w:id="41"/>
      <w:bookmarkStart w:id="42" w:name="_月供_4"/>
      <w:bookmarkEnd w:id="42"/>
      <w:bookmarkStart w:id="43" w:name="_月供_5"/>
      <w:bookmarkEnd w:id="43"/>
      <w:bookmarkStart w:id="44" w:name="_月供_6"/>
      <w:bookmarkEnd w:id="44"/>
      <w:r>
        <w:rPr>
          <w:rFonts w:hint="eastAsia" w:ascii="微软雅黑" w:hAnsi="微软雅黑" w:eastAsia="微软雅黑" w:cs="微软雅黑"/>
          <w:color w:val="000000"/>
          <w:sz w:val="21"/>
          <w:szCs w:val="21"/>
          <w:shd w:val="pct10" w:color="auto" w:fill="FFFFFF"/>
        </w:rPr>
        <w:t>月供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等额本息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8" o:spid="_x0000_s1108" type="#_x0000_t75" style="height:70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年利率：读取后台数据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总期数：默认为24期，根据用户当前所选的期数动态改变</w:t>
      </w:r>
    </w:p>
    <w:p>
      <w:pPr>
        <w:rPr>
          <w:rStyle w:val="15"/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 \l "_贷款金额"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贷款总额计算公式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Cs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>等额本金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9" o:spid="_x0000_s1109" type="#_x0000_t75" style="height:71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Style w:val="15"/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 \l "_贷款金额_1"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贷款总额计算公式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Cs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>年利率：读取后台数据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总期数：默认为24期，根据用户当前所选的期数动态改变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尾款型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尾款型（中间无本金的归还，首付比例＋尾款比例等于100%）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09" o:spid="_x0000_s1110" type="#_x0000_t75" style="height:98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年利率：读取后台数据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总期数：默认为24期，根据用户当前所选的期数动态改变</w:t>
      </w:r>
    </w:p>
    <w:p>
      <w:pPr>
        <w:rPr>
          <w:rStyle w:val="15"/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 \l "_贷款金额_2"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贷款总额计算公式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>尾款型（中间有本金的归还）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14" o:spid="_x0000_s1111" type="#_x0000_t75" style="height:8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年利率：固定值，写死在页面上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总期数：默认为24期，根据用户当前所选的期数动态改变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车价＝经销商平均</w:t>
      </w:r>
    </w:p>
    <w:p>
      <w:pPr>
        <w:rPr>
          <w:rStyle w:val="15"/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 \l "_贷款金额_3"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贷款总额计算公式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45" w:name="_总成本"/>
      <w:bookmarkEnd w:id="45"/>
      <w:bookmarkStart w:id="46" w:name="_总成本_1"/>
      <w:bookmarkEnd w:id="46"/>
      <w:bookmarkStart w:id="47" w:name="_总成本_2"/>
      <w:bookmarkEnd w:id="47"/>
      <w:bookmarkStart w:id="48" w:name="_总成本_3"/>
      <w:bookmarkEnd w:id="48"/>
      <w:bookmarkStart w:id="49" w:name="_总成本_4"/>
      <w:bookmarkEnd w:id="49"/>
      <w:bookmarkStart w:id="50" w:name="_总成本_5"/>
      <w:bookmarkEnd w:id="50"/>
      <w:bookmarkStart w:id="51" w:name="_贷款成本"/>
      <w:bookmarkEnd w:id="51"/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>贷款成本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贷款成本=月供之和-贷款金额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52" w:name="_经销商平均报价"/>
      <w:bookmarkEnd w:id="52"/>
      <w:bookmarkStart w:id="53" w:name="_经销商平均报价_1"/>
      <w:bookmarkEnd w:id="53"/>
      <w:r>
        <w:rPr>
          <w:rFonts w:hint="eastAsia" w:ascii="微软雅黑" w:hAnsi="微软雅黑" w:eastAsia="微软雅黑" w:cs="微软雅黑"/>
          <w:sz w:val="21"/>
          <w:szCs w:val="21"/>
        </w:rPr>
        <w:t>经销商平均报价</w:t>
      </w:r>
    </w:p>
    <w:p>
      <w:pPr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调取车商帮的经销商平均报价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当该城市下，该车型无经销商报价时，默认读取该车型的官方报价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2" o:spid="_x0000_s1112" type="#_x0000_t75" style="height:262.55pt;width:157.3pt;rotation:0f;" o:ole="f" fillcolor="#FFFFFF" filled="f" o:preferrelative="t" stroked="f" coordorigin="0,0" coordsize="21600,21600">
            <v:fill on="f" color2="#FFFFFF" focus="0%"/>
            <v:imagedata gain="65536f" blacklevel="0f" gamma="0" o:title="" r:id="rId8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54" w:name="_贷款金额"/>
      <w:bookmarkEnd w:id="54"/>
      <w:bookmarkStart w:id="55" w:name="_贷款金额_1"/>
      <w:bookmarkEnd w:id="55"/>
      <w:bookmarkStart w:id="56" w:name="_贷款金额_2"/>
      <w:bookmarkEnd w:id="56"/>
      <w:bookmarkStart w:id="57" w:name="_贷款金额_3"/>
      <w:bookmarkEnd w:id="57"/>
      <w:bookmarkStart w:id="58" w:name="_首付金额"/>
      <w:bookmarkEnd w:id="58"/>
      <w:r>
        <w:rPr>
          <w:rFonts w:hint="eastAsia" w:ascii="微软雅黑" w:hAnsi="微软雅黑" w:eastAsia="微软雅黑" w:cs="微软雅黑"/>
          <w:sz w:val="21"/>
          <w:szCs w:val="21"/>
        </w:rPr>
        <w:t>首付金额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首付金额＝经销商平均报价＊首付比例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59" w:name="_贷款金额_4"/>
      <w:bookmarkEnd w:id="59"/>
      <w:r>
        <w:rPr>
          <w:rFonts w:hint="eastAsia" w:ascii="微软雅黑" w:hAnsi="微软雅黑" w:eastAsia="微软雅黑" w:cs="微软雅黑"/>
          <w:sz w:val="21"/>
          <w:szCs w:val="21"/>
        </w:rPr>
        <w:t>贷款金额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贷款金额（贷款总额）＝经销商平均报价＊（1—首付比例）</w:t>
      </w:r>
    </w:p>
    <w:p>
      <w:pPr>
        <w:rPr>
          <w:rStyle w:val="15"/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 \l "_经销商平均报价"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经销商平均报价计算公式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60" w:name="_预计可贷款金额"/>
      <w:bookmarkEnd w:id="60"/>
      <w:bookmarkStart w:id="61" w:name="_预计可贷款金额_1"/>
      <w:bookmarkEnd w:id="61"/>
      <w:bookmarkStart w:id="62" w:name="_预计可贷款金额_2"/>
      <w:bookmarkEnd w:id="62"/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>预计可贷款金额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3" o:spid="_x0000_s1113" type="#_x0000_t75" style="height:74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9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资质与产品逻辑判断公式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bookmarkStart w:id="63" w:name="_正常推荐规则"/>
      <w:bookmarkEnd w:id="63"/>
      <w:bookmarkStart w:id="64" w:name="_正常推荐规则_1"/>
      <w:bookmarkEnd w:id="64"/>
      <w:r>
        <w:rPr>
          <w:rFonts w:hint="eastAsia" w:ascii="微软雅黑" w:hAnsi="微软雅黑" w:eastAsia="微软雅黑" w:cs="微软雅黑"/>
          <w:sz w:val="21"/>
          <w:szCs w:val="21"/>
        </w:rPr>
        <w:t>正常推荐规则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6" o:spid="_x0000_s1114" type="#_x0000_t75" style="height:263.9pt;width:22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9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5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有金融产品</w:t>
      </w:r>
    </w:p>
    <w:p>
      <w:pPr>
        <w:pStyle w:val="19"/>
        <w:numPr>
          <w:ilvl w:val="0"/>
          <w:numId w:val="66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用户提交的个人资质满足当前机构要求的个人资质</w:t>
      </w:r>
    </w:p>
    <w:p>
      <w:pPr>
        <w:pStyle w:val="19"/>
        <w:numPr>
          <w:ilvl w:val="0"/>
          <w:numId w:val="65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推荐金融产品</w:t>
      </w:r>
    </w:p>
    <w:p>
      <w:pPr>
        <w:pStyle w:val="19"/>
        <w:numPr>
          <w:ilvl w:val="0"/>
          <w:numId w:val="66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用户提交的个人资质不满足当前机构要求的个人资质，但是满足数据库中其他机构的资质要求</w:t>
      </w:r>
    </w:p>
    <w:p>
      <w:pPr>
        <w:pStyle w:val="19"/>
        <w:numPr>
          <w:ilvl w:val="0"/>
          <w:numId w:val="65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无金融产品（询价）</w:t>
      </w:r>
    </w:p>
    <w:p>
      <w:pPr>
        <w:pStyle w:val="19"/>
        <w:numPr>
          <w:ilvl w:val="0"/>
          <w:numId w:val="66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用户提交的个人资质既不满足当前机构要求的个人资质，也不满足数据库中其他机构的资质要求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bookmarkStart w:id="65" w:name="_购车小秘规则"/>
      <w:bookmarkEnd w:id="65"/>
      <w:bookmarkStart w:id="66" w:name="_购车小秘规则_1"/>
      <w:bookmarkEnd w:id="66"/>
      <w:r>
        <w:rPr>
          <w:rFonts w:hint="eastAsia" w:ascii="微软雅黑" w:hAnsi="微软雅黑" w:eastAsia="微软雅黑" w:cs="微软雅黑"/>
          <w:sz w:val="21"/>
          <w:szCs w:val="21"/>
        </w:rPr>
        <w:t>购车小秘规则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7" o:spid="_x0000_s1115" type="#_x0000_t75" style="height:264.15pt;width:169.85pt;rotation:0f;" o:ole="f" fillcolor="#FFFFFF" filled="f" o:preferrelative="t" stroked="f" coordorigin="0,0" coordsize="21600,21600">
            <v:fill on="f" color2="#FFFFFF" focus="0%"/>
            <v:imagedata gain="65536f" blacklevel="0f" gamma="0" o:title="" r:id="rId9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5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有金融产品</w:t>
      </w:r>
    </w:p>
    <w:p>
      <w:pPr>
        <w:pStyle w:val="19"/>
        <w:numPr>
          <w:ilvl w:val="0"/>
          <w:numId w:val="66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用户提交的个人资质满足数据库中所有机构的资质要求</w:t>
      </w:r>
    </w:p>
    <w:p>
      <w:pPr>
        <w:pStyle w:val="19"/>
        <w:numPr>
          <w:ilvl w:val="0"/>
          <w:numId w:val="66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默认推荐该车型下金融产品列表页排序第一的金融方案</w:t>
      </w:r>
    </w:p>
    <w:p>
      <w:pPr>
        <w:pStyle w:val="19"/>
        <w:numPr>
          <w:ilvl w:val="0"/>
          <w:numId w:val="66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根据用户填写的个人资质以及所选的品牌车系（默认了一款车型），推荐该下车型下金融产品列表页的金融产品，按顺序进行匹配。</w:t>
      </w:r>
    </w:p>
    <w:p>
      <w:pPr>
        <w:pStyle w:val="19"/>
        <w:numPr>
          <w:ilvl w:val="0"/>
          <w:numId w:val="65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无金融产品</w:t>
      </w:r>
    </w:p>
    <w:p>
      <w:pPr>
        <w:pStyle w:val="19"/>
        <w:numPr>
          <w:ilvl w:val="0"/>
          <w:numId w:val="67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用户提交的个人资质不满足数据库中所有机构的资质要求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67" w:name="_材料推送规则"/>
      <w:bookmarkEnd w:id="67"/>
      <w:bookmarkStart w:id="68" w:name="_材料推送规则_1"/>
      <w:bookmarkEnd w:id="68"/>
      <w:r>
        <w:rPr>
          <w:rFonts w:hint="eastAsia" w:ascii="微软雅黑" w:hAnsi="微软雅黑" w:eastAsia="微软雅黑" w:cs="微软雅黑"/>
          <w:sz w:val="21"/>
          <w:szCs w:val="21"/>
        </w:rPr>
        <w:t>材料推送规则</w:t>
      </w:r>
    </w:p>
    <w:p>
      <w:pPr>
        <w:pStyle w:val="19"/>
        <w:numPr>
          <w:ilvl w:val="0"/>
          <w:numId w:val="65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读取后台材料数据</w:t>
      </w:r>
    </w:p>
    <w:p>
      <w:pPr>
        <w:pStyle w:val="19"/>
        <w:ind w:left="480" w:firstLine="0" w:firstLineChars="0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7" o:spid="_x0000_s1116" type="#_x0000_t75" style="height:85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9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ilvl w:val="0"/>
          <w:numId w:val="65"/>
        </w:num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材料推送比例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tabs>
                <w:tab w:val="left" w:pos="1271"/>
              </w:tabs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29" o:spid="_x0000_s1117" type="#_x0000_t75" style="height:126.45pt;width:208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首付z以上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Z为后台设置的首付比例，</w:t>
            </w:r>
          </w:p>
          <w:p>
            <w:pPr>
              <w:pStyle w:val="7"/>
              <w:numPr>
                <w:ilvl w:val="0"/>
                <w:numId w:val="65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当用户的首付比例大于等于Z时，用户的申请材料默认为：</w:t>
            </w:r>
          </w:p>
          <w:p>
            <w:pPr>
              <w:pStyle w:val="7"/>
              <w:numPr>
                <w:ilvl w:val="0"/>
                <w:numId w:val="65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当用户的首付比例低于Z时，用户的申请材料为：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显示规则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根据后台金融机构的资料管理进行设置，如：首付比例大于30%的时候，运营人员后台勾选所需材料，前台会根据后台勾选情况露出，身份证明，婚姻证明，驾照证明，居住证明，收入证明，财产证明，等等选项；其中身份证明下有多项勾选，前台露出只显示一个身份证明图标，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后台设置30%的时候，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前台会显示30%以下，您需要提供： 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显示30%以上，您只需要以下证明材料即可办理贷款：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与此同时，运营人员在设置推送规则的时候，如果结婚证设置与个人资质无关，则不需要申请7步题目进行匹配。前台根据后台勾选露出即可。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如果勾选与个人资质相关的时候，需要进行与申请7步题目进行匹配，用户在申请资质的时候勾选项与机构不匹配时，前台不显示该证件。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</w:tbl>
    <w:p>
      <w:pPr>
        <w:pStyle w:val="7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69" w:name="_经销商推荐规则"/>
      <w:bookmarkEnd w:id="69"/>
      <w:bookmarkStart w:id="70" w:name="_二维码图片"/>
      <w:bookmarkEnd w:id="70"/>
      <w:bookmarkStart w:id="71" w:name="_二维码图片_1"/>
      <w:bookmarkEnd w:id="71"/>
      <w:bookmarkStart w:id="72" w:name="_二维码图片_2"/>
      <w:bookmarkEnd w:id="72"/>
      <w:r>
        <w:rPr>
          <w:rFonts w:hint="eastAsia" w:ascii="微软雅黑" w:hAnsi="微软雅黑" w:eastAsia="微软雅黑" w:cs="微软雅黑"/>
          <w:sz w:val="21"/>
          <w:szCs w:val="21"/>
        </w:rPr>
        <w:t>二维码图片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2" o:spid="_x0000_s1118" type="#_x0000_t75" style="height:253pt;width:249pt;rotation:0f;" o:ole="f" fillcolor="#FFFFFF" filled="f" o:preferrelative="t" stroked="f" coordorigin="0,0" coordsize="21600,21600">
            <v:fill on="f" color2="#FFFFFF" focus="0%"/>
            <v:imagedata gain="65536f" blacklevel="0f" gamma="0" o:title="" r:id="rId9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经销商推荐规则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A类经销商（4s店收费会员、与机构合作）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B类经销商（4s店收费会员、没与机构合作）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C类经销商（与机构合作、免费会员）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D类经销商（免费会员、综合店、没与机构合作）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（1）露出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根据经销商店所在城市和对应品牌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加入经销商服务区域情况，若对应地区没有A类或B类经销商，但A类和B类经销商服务范围覆盖到对应区域，显示A类或B类经销商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（2）排序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收费&gt;免费，机构合作&gt;机构未合作，机构合作&gt;收费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结果：ACB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A类里排序根据上周太平洋指数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B类里排序根据上周太平洋指数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C类里排序排序根据经销商ID值从大到小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D类经销商完全不在前端露出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（3）默认勾选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默认勾选排序前3的经销商，小于等于3家即全部勾选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（4）用户勾选不足3条的自动分配规则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分发规则A类&gt;C类&gt;B类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A类里根据总车贷名单数分配给最少名单数的经销商，若一致根据上周太平洋指数分配给最高分的，若一致根据经销商ID分配给ID最小的。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B类里根据总车贷名单数分配给最少名单数的经销商，若一致根据上周太平洋指数分配给最高分的，若一致根据经销商ID分配给ID最小的。</w:t>
      </w:r>
    </w:p>
    <w:p>
      <w:pPr>
        <w:rPr>
          <w:rFonts w:hint="eastAsia" w:ascii="微软雅黑" w:hAnsi="微软雅黑" w:eastAsia="微软雅黑" w:cs="微软雅黑"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C类里根据总车贷名单数分配给最少名单数的经销商，若一致根据经销商ID分配给ID最小的。】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面包屑规则</w:t>
      </w:r>
    </w:p>
    <w:p>
      <w:pPr>
        <w:pStyle w:val="19"/>
        <w:numPr>
          <w:ilvl w:val="0"/>
          <w:numId w:val="65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套用汽车网的面包屑规则</w:t>
      </w:r>
    </w:p>
    <w:p>
      <w:pPr>
        <w:pStyle w:val="19"/>
        <w:numPr>
          <w:ilvl w:val="0"/>
          <w:numId w:val="65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显示页面名称深度最后面的3个页面名称</w:t>
      </w:r>
    </w:p>
    <w:p>
      <w:pPr>
        <w:pStyle w:val="19"/>
        <w:numPr>
          <w:ilvl w:val="0"/>
          <w:numId w:val="65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当面包屑的页面名称字数超过屏幕宽度时，拖动显示更多信息</w:t>
      </w:r>
    </w:p>
    <w:p>
      <w:pPr>
        <w:pStyle w:val="19"/>
        <w:numPr>
          <w:ilvl w:val="0"/>
          <w:numId w:val="65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面包屑中最后一个页面名称不可点击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返回按钮</w:t>
      </w:r>
    </w:p>
    <w:p>
      <w:pPr>
        <w:pStyle w:val="19"/>
        <w:numPr>
          <w:ilvl w:val="0"/>
          <w:numId w:val="65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点击返回时返回上一步</w:t>
      </w:r>
    </w:p>
    <w:p>
      <w:pPr>
        <w:pStyle w:val="19"/>
        <w:numPr>
          <w:ilvl w:val="0"/>
          <w:numId w:val="65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当上一步是首页时，返回按钮图标变成“返回首页图标”</w:t>
      </w:r>
    </w:p>
    <w:p>
      <w:pPr>
        <w:pStyle w:val="19"/>
        <w:numPr>
          <w:ilvl w:val="0"/>
          <w:numId w:val="65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当上一步不是首页，返回按钮图标默认为“剪头图标”</w: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数据统计</w:t>
      </w:r>
    </w:p>
    <w:p>
      <w:pPr>
        <w:pStyle w:val="19"/>
        <w:numPr>
          <w:ilvl w:val="0"/>
          <w:numId w:val="68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平台入口的点击数：初步待定这些数据，详细羽生与数据中心的同事确定好再附带文档中</w:t>
      </w:r>
    </w:p>
    <w:p>
      <w:pPr>
        <w:pStyle w:val="19"/>
        <w:numPr>
          <w:ilvl w:val="0"/>
          <w:numId w:val="68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按钮点击数：初步待定这些数据，详细羽生与数据中心的同事确定好再附带文档中</w:t>
      </w:r>
    </w:p>
    <w:p>
      <w:pPr>
        <w:pStyle w:val="19"/>
        <w:numPr>
          <w:ilvl w:val="0"/>
          <w:numId w:val="68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手机提交数：初步待定这些数据，详细羽生与数据中心的同事确定好再附带文档中</w:t>
      </w:r>
    </w:p>
    <w:p>
      <w:pPr>
        <w:pStyle w:val="19"/>
        <w:numPr>
          <w:ilvl w:val="0"/>
          <w:numId w:val="68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询价数：初步待定这些数据，详细羽生与数据中心的同事确定好再附带文档中</w:t>
      </w:r>
    </w:p>
    <w:sectPr>
      <w:pgSz w:w="11900" w:h="16840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Microsoft Office 用户" w:date="2015-08-24T14:07:00Z" w:initials="Office">
    <w:p>
      <w:pPr>
        <w:pStyle w:val="7"/>
      </w:pPr>
      <w:r>
        <w:t>面包屑</w:t>
      </w:r>
      <w:r>
        <w:rPr>
          <w:rFonts w:hint="eastAsia"/>
        </w:rPr>
        <w:t>规则</w:t>
      </w:r>
      <w:r>
        <w:t>，以解释</w:t>
      </w:r>
    </w:p>
  </w:comment>
  <w:comment w:id="1" w:author="Microsoft Office 用户" w:date="2015-08-24T14:08:00Z" w:initials="Office">
    <w:p>
      <w:pPr>
        <w:pStyle w:val="7"/>
      </w:pPr>
      <w:r>
        <w:t>增加图片</w:t>
      </w:r>
      <w:r>
        <w:rPr>
          <w:rFonts w:hint="eastAsia"/>
        </w:rPr>
        <w:t>尺寸</w:t>
      </w:r>
    </w:p>
  </w:comment>
  <w:comment w:id="2" w:author="Microsoft Office 用户" w:date="2015-08-24T14:08:00Z" w:initials="Office">
    <w:p>
      <w:pPr>
        <w:pStyle w:val="7"/>
      </w:pPr>
      <w:r>
        <w:t>已修改</w:t>
      </w:r>
    </w:p>
  </w:comment>
  <w:comment w:id="3" w:author="Microsoft Office 用户" w:date="2015-08-26T09:06:00Z" w:initials="Office">
    <w:p>
      <w:pPr>
        <w:pStyle w:val="7"/>
      </w:pPr>
      <w:r>
        <w:rPr>
          <w:rFonts w:hint="eastAsia"/>
        </w:rPr>
        <w:t>去除</w:t>
      </w:r>
      <w:r>
        <w:t>选车系</w:t>
      </w:r>
      <w:r>
        <w:rPr>
          <w:rFonts w:hint="eastAsia"/>
        </w:rPr>
        <w:t>页</w:t>
      </w:r>
      <w:r>
        <w:t>，将愿品牌页改成品牌＋</w:t>
      </w:r>
      <w:r>
        <w:rPr>
          <w:rFonts w:hint="eastAsia"/>
        </w:rPr>
        <w:t>厂商</w:t>
      </w:r>
      <w:r>
        <w:t>车系页</w:t>
      </w:r>
    </w:p>
  </w:comment>
  <w:comment w:id="4" w:author="Microsoft Office 用户" w:date="2015-08-24T14:12:00Z" w:initials="Office">
    <w:p>
      <w:pPr>
        <w:pStyle w:val="7"/>
      </w:pPr>
      <w:r>
        <w:t>已修改</w:t>
      </w:r>
    </w:p>
  </w:comment>
  <w:comment w:id="5" w:author="Microsoft Office 用户" w:date="2015-08-24T14:12:00Z" w:initials="Office">
    <w:p>
      <w:pPr>
        <w:pStyle w:val="7"/>
      </w:pPr>
      <w:r>
        <w:t>已确定</w:t>
      </w:r>
    </w:p>
  </w:comment>
  <w:comment w:id="6" w:author="Microsoft Office 用户" w:date="2015-08-24T14:13:00Z" w:initials="Office">
    <w:p>
      <w:pPr>
        <w:pStyle w:val="7"/>
      </w:pPr>
      <w:r>
        <w:t>已添加规则</w:t>
      </w:r>
    </w:p>
  </w:comment>
  <w:comment w:id="7" w:author="Microsoft Office 用户" w:date="2015-08-26T09:11:00Z" w:initials="Office">
    <w:p>
      <w:pPr>
        <w:pStyle w:val="7"/>
      </w:pPr>
      <w:r>
        <w:t>添加按预算</w:t>
      </w:r>
      <w:r>
        <w:rPr>
          <w:rFonts w:hint="eastAsia"/>
        </w:rPr>
        <w:t>选</w:t>
      </w:r>
      <w:r>
        <w:t>品牌规则</w:t>
      </w:r>
    </w:p>
  </w:comment>
  <w:comment w:id="8" w:author="Microsoft Office 用户" w:date="2015-08-26T09:25:00Z" w:initials="Office">
    <w:p>
      <w:pPr>
        <w:pStyle w:val="7"/>
      </w:pPr>
      <w:r>
        <w:t>点击显示选车侧边栏</w:t>
      </w:r>
    </w:p>
  </w:comment>
  <w:comment w:id="9" w:author="Microsoft Office 用户" w:date="2015-08-24T14:15:00Z" w:initials="Office">
    <w:p>
      <w:pPr>
        <w:pStyle w:val="7"/>
      </w:pPr>
      <w:r>
        <w:t>已确定</w:t>
      </w:r>
    </w:p>
  </w:comment>
  <w:comment w:id="10" w:author="Microsoft Office 用户" w:date="2015-08-24T14:15:00Z" w:initials="Office">
    <w:p>
      <w:pPr>
        <w:pStyle w:val="7"/>
      </w:pPr>
      <w:r>
        <w:t>已修改</w:t>
      </w:r>
    </w:p>
  </w:comment>
  <w:comment w:id="11" w:author="Microsoft Office 用户" w:date="2015-08-26T09:12:00Z" w:initials="Office">
    <w:p>
      <w:pPr>
        <w:pStyle w:val="7"/>
      </w:pPr>
      <w:r>
        <w:t>去除选车系页，</w:t>
      </w:r>
      <w:r>
        <w:rPr>
          <w:rFonts w:hint="eastAsia"/>
        </w:rPr>
        <w:t>添加</w:t>
      </w:r>
      <w:r>
        <w:t>品牌＋</w:t>
      </w:r>
      <w:r>
        <w:rPr>
          <w:rFonts w:hint="eastAsia"/>
        </w:rPr>
        <w:t>厂商</w:t>
      </w:r>
      <w:r>
        <w:t>车系页</w:t>
      </w:r>
    </w:p>
  </w:comment>
  <w:comment w:id="12" w:author="Microsoft Office 用户" w:date="2015-08-26T09:20:00Z" w:initials="Office">
    <w:p>
      <w:pPr>
        <w:pStyle w:val="7"/>
      </w:pPr>
      <w:r>
        <w:t>添加选车型页</w:t>
      </w:r>
    </w:p>
  </w:comment>
  <w:comment w:id="13" w:author="Microsoft Office 用户" w:date="2015-08-26T09:09:00Z" w:initials="Office">
    <w:p>
      <w:pPr>
        <w:pStyle w:val="7"/>
      </w:pPr>
      <w:r>
        <w:t>添加微信扫码页面</w:t>
      </w:r>
    </w:p>
  </w:comment>
  <w:comment w:id="14" w:author="Microsoft Office 用户" w:date="2015-08-26T09:10:00Z" w:initials="Office">
    <w:p>
      <w:pPr>
        <w:pStyle w:val="7"/>
      </w:pPr>
      <w:r>
        <w:t>添加微信扫码页</w:t>
      </w:r>
    </w:p>
  </w:comment>
  <w:comment w:id="15" w:author="Microsoft Office 用户" w:date="2015-08-26T09:10:00Z" w:initials="Office">
    <w:p>
      <w:pPr>
        <w:pStyle w:val="7"/>
      </w:pPr>
      <w:r>
        <w:t>添加微信扫码页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E00002FF" w:usb1="5000785B" w:usb2="00000000" w:usb3="00000000" w:csb0="0000019F" w:csb1="00000000"/>
  </w:font>
  <w:font w:name="Lucida Grande">
    <w:altName w:val="Microsoft Sans Serif"/>
    <w:panose1 w:val="020B0600040502020204"/>
    <w:charset w:val="00"/>
    <w:family w:val="auto"/>
    <w:pitch w:val="default"/>
    <w:sig w:usb0="E1000AEF" w:usb1="5000A1FF" w:usb2="00000000" w:usb3="00000000" w:csb0="000001BF" w:csb1="00000000"/>
  </w:font>
  <w:font w:name="微软雅黑">
    <w:panose1 w:val="020B0503020204020204"/>
    <w:charset w:val="88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559637552">
    <w:nsid w:val="215B6430"/>
    <w:multiLevelType w:val="multilevel"/>
    <w:tmpl w:val="215B643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43850517">
    <w:nsid w:val="26606115"/>
    <w:multiLevelType w:val="multilevel"/>
    <w:tmpl w:val="2660611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08003551">
    <w:nsid w:val="243D65DF"/>
    <w:multiLevelType w:val="multilevel"/>
    <w:tmpl w:val="243D65D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677309">
    <w:nsid w:val="229C6EBD"/>
    <w:multiLevelType w:val="multilevel"/>
    <w:tmpl w:val="229C6EB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139655">
    <w:nsid w:val="22943A87"/>
    <w:multiLevelType w:val="multilevel"/>
    <w:tmpl w:val="22943A8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54121357">
    <w:nsid w:val="2107388D"/>
    <w:multiLevelType w:val="multilevel"/>
    <w:tmpl w:val="210738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45195299">
    <w:nsid w:val="1A892423"/>
    <w:multiLevelType w:val="multilevel"/>
    <w:tmpl w:val="1A892423"/>
    <w:lvl w:ilvl="0" w:tentative="1">
      <w:start w:val="1"/>
      <w:numFmt w:val="decimal"/>
      <w:pStyle w:val="2"/>
      <w:lvlText w:val="%1."/>
      <w:lvlJc w:val="left"/>
      <w:pPr>
        <w:ind w:left="425" w:hanging="425"/>
      </w:pPr>
    </w:lvl>
    <w:lvl w:ilvl="1" w:tentative="1">
      <w:start w:val="1"/>
      <w:numFmt w:val="decimal"/>
      <w:pStyle w:val="3"/>
      <w:lvlText w:val="%1.%2."/>
      <w:lvlJc w:val="left"/>
      <w:pPr>
        <w:ind w:left="567" w:hanging="567"/>
      </w:pPr>
    </w:lvl>
    <w:lvl w:ilvl="2" w:tentative="1">
      <w:start w:val="1"/>
      <w:numFmt w:val="decimal"/>
      <w:pStyle w:val="4"/>
      <w:lvlText w:val="%1.%2.%3."/>
      <w:lvlJc w:val="left"/>
      <w:pPr>
        <w:ind w:left="709" w:hanging="709"/>
      </w:pPr>
    </w:lvl>
    <w:lvl w:ilvl="3" w:tentative="1">
      <w:start w:val="1"/>
      <w:numFmt w:val="decimal"/>
      <w:lvlText w:val="%1.%2.%3.%4."/>
      <w:lvlJc w:val="left"/>
      <w:pPr>
        <w:ind w:left="851" w:hanging="851"/>
      </w:pPr>
    </w:lvl>
    <w:lvl w:ilvl="4" w:tentative="1">
      <w:start w:val="1"/>
      <w:numFmt w:val="decimal"/>
      <w:lvlText w:val="%1.%2.%3.%4.%5."/>
      <w:lvlJc w:val="left"/>
      <w:pPr>
        <w:ind w:left="992" w:hanging="992"/>
      </w:pPr>
    </w:lvl>
    <w:lvl w:ilvl="5" w:tentative="1">
      <w:start w:val="1"/>
      <w:numFmt w:val="decimal"/>
      <w:lvlText w:val="%1.%2.%3.%4.%5.%6."/>
      <w:lvlJc w:val="left"/>
      <w:pPr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02261430">
    <w:nsid w:val="17FA05B6"/>
    <w:multiLevelType w:val="multilevel"/>
    <w:tmpl w:val="17FA05B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99982396">
    <w:nsid w:val="7D2B303C"/>
    <w:multiLevelType w:val="multilevel"/>
    <w:tmpl w:val="7D2B303C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2079016563">
    <w:nsid w:val="7BEB4673"/>
    <w:multiLevelType w:val="multilevel"/>
    <w:tmpl w:val="7BEB467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0415198">
    <w:nsid w:val="08F7275E"/>
    <w:multiLevelType w:val="multilevel"/>
    <w:tmpl w:val="08F727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0325353">
    <w:nsid w:val="06936E69"/>
    <w:multiLevelType w:val="multilevel"/>
    <w:tmpl w:val="06936E6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196202">
    <w:nsid w:val="06546CEA"/>
    <w:multiLevelType w:val="multilevel"/>
    <w:tmpl w:val="06546CE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80918234">
    <w:nsid w:val="10BE78DA"/>
    <w:multiLevelType w:val="multilevel"/>
    <w:tmpl w:val="10BE78D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48463504">
    <w:nsid w:val="0ECF4090"/>
    <w:multiLevelType w:val="multilevel"/>
    <w:tmpl w:val="0ECF409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47270658">
    <w:nsid w:val="0EBD0D02"/>
    <w:multiLevelType w:val="multilevel"/>
    <w:tmpl w:val="0EBD0D0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227104">
    <w:nsid w:val="093151A0"/>
    <w:multiLevelType w:val="multilevel"/>
    <w:tmpl w:val="093151A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49837773">
    <w:nsid w:val="32A77ECD"/>
    <w:multiLevelType w:val="multilevel"/>
    <w:tmpl w:val="32A77EC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2494349">
    <w:nsid w:val="2815730D"/>
    <w:multiLevelType w:val="multilevel"/>
    <w:tmpl w:val="2815730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1418273">
    <w:nsid w:val="280507A1"/>
    <w:multiLevelType w:val="multilevel"/>
    <w:tmpl w:val="280507A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9223448">
    <w:nsid w:val="05EA0798"/>
    <w:multiLevelType w:val="multilevel"/>
    <w:tmpl w:val="05EA079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6023748">
    <w:nsid w:val="05B934C4"/>
    <w:multiLevelType w:val="multilevel"/>
    <w:tmpl w:val="05B934C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3256074">
    <w:nsid w:val="0294090A"/>
    <w:multiLevelType w:val="multilevel"/>
    <w:tmpl w:val="0294090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7436301">
    <w:nsid w:val="023B3B8D"/>
    <w:multiLevelType w:val="multilevel"/>
    <w:tmpl w:val="023B3B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52522">
    <w:nsid w:val="011375AA"/>
    <w:multiLevelType w:val="multilevel"/>
    <w:tmpl w:val="011375A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32312">
    <w:nsid w:val="020A57F8"/>
    <w:multiLevelType w:val="multilevel"/>
    <w:tmpl w:val="020A57F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76430174">
    <w:nsid w:val="343D435E"/>
    <w:multiLevelType w:val="multilevel"/>
    <w:tmpl w:val="343D43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83175226">
    <w:nsid w:val="34A42F3A"/>
    <w:multiLevelType w:val="multilevel"/>
    <w:tmpl w:val="34A42F3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77344444">
    <w:nsid w:val="3A4117BC"/>
    <w:multiLevelType w:val="multilevel"/>
    <w:tmpl w:val="3A4117B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51538642">
    <w:nsid w:val="3EAD34D2"/>
    <w:multiLevelType w:val="multilevel"/>
    <w:tmpl w:val="3EAD34D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0052270">
    <w:nsid w:val="3F2F1D2E"/>
    <w:multiLevelType w:val="multilevel"/>
    <w:tmpl w:val="3F2F1D2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7145235">
    <w:nsid w:val="3F9B5813"/>
    <w:multiLevelType w:val="multilevel"/>
    <w:tmpl w:val="3F9B581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77021908">
    <w:nsid w:val="40320CD4"/>
    <w:multiLevelType w:val="multilevel"/>
    <w:tmpl w:val="40320CD4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13422131">
    <w:nsid w:val="48535A33"/>
    <w:multiLevelType w:val="multilevel"/>
    <w:tmpl w:val="48535A3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262565931">
    <w:nsid w:val="4B413A2B"/>
    <w:multiLevelType w:val="multilevel"/>
    <w:tmpl w:val="4B413A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76905117">
    <w:nsid w:val="4C1C069D"/>
    <w:multiLevelType w:val="multilevel"/>
    <w:tmpl w:val="4C1C069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18218726">
    <w:nsid w:val="4E926BE6"/>
    <w:multiLevelType w:val="multilevel"/>
    <w:tmpl w:val="4E926BE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23968834">
    <w:nsid w:val="4EEA2942"/>
    <w:multiLevelType w:val="multilevel"/>
    <w:tmpl w:val="4EEA294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7753591">
    <w:nsid w:val="50551677"/>
    <w:multiLevelType w:val="multilevel"/>
    <w:tmpl w:val="5055167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8217587">
    <w:nsid w:val="505C2AF3"/>
    <w:multiLevelType w:val="multilevel"/>
    <w:tmpl w:val="505C2AF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389958124">
    <w:nsid w:val="52D913EC"/>
    <w:multiLevelType w:val="multilevel"/>
    <w:tmpl w:val="52D913E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99015126">
    <w:nsid w:val="536346D6"/>
    <w:multiLevelType w:val="multilevel"/>
    <w:tmpl w:val="536346D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14205213">
    <w:nsid w:val="544B0F1D"/>
    <w:multiLevelType w:val="multilevel"/>
    <w:tmpl w:val="544B0F1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52048306">
    <w:nsid w:val="568C7FB2"/>
    <w:multiLevelType w:val="multilevel"/>
    <w:tmpl w:val="568C7F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82119415">
    <w:nsid w:val="585758F7"/>
    <w:multiLevelType w:val="multilevel"/>
    <w:tmpl w:val="585758F7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87822702">
    <w:nsid w:val="58AE5F6E"/>
    <w:multiLevelType w:val="multilevel"/>
    <w:tmpl w:val="58AE5F6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1369553">
    <w:nsid w:val="58E47E51"/>
    <w:multiLevelType w:val="multilevel"/>
    <w:tmpl w:val="58E47E5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7459365">
    <w:nsid w:val="59416AA5"/>
    <w:multiLevelType w:val="multilevel"/>
    <w:tmpl w:val="59416AA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97962761">
    <w:nsid w:val="59491909"/>
    <w:multiLevelType w:val="multilevel"/>
    <w:tmpl w:val="5949190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12643782">
    <w:nsid w:val="5A291CC6"/>
    <w:multiLevelType w:val="multilevel"/>
    <w:tmpl w:val="5A291CC6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29099515">
    <w:nsid w:val="5B2434FB"/>
    <w:multiLevelType w:val="multilevel"/>
    <w:tmpl w:val="5B2434F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1934461">
    <w:nsid w:val="5BE80D7D"/>
    <w:multiLevelType w:val="multilevel"/>
    <w:tmpl w:val="5BE80D7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67912710">
    <w:nsid w:val="5D747306"/>
    <w:multiLevelType w:val="multilevel"/>
    <w:tmpl w:val="5D7473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0676069">
    <w:nsid w:val="5E3733E5"/>
    <w:multiLevelType w:val="multilevel"/>
    <w:tmpl w:val="5E3733E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8421896">
    <w:nsid w:val="5EAD6508"/>
    <w:multiLevelType w:val="multilevel"/>
    <w:tmpl w:val="5EAD650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27198048">
    <w:nsid w:val="60FD1260"/>
    <w:multiLevelType w:val="multilevel"/>
    <w:tmpl w:val="60FD126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70673124">
    <w:nsid w:val="639472E4"/>
    <w:multiLevelType w:val="multilevel"/>
    <w:tmpl w:val="639472E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32996651">
    <w:nsid w:val="674B6E2B"/>
    <w:multiLevelType w:val="multilevel"/>
    <w:tmpl w:val="674B6E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87432031">
    <w:nsid w:val="6A8A0C5F"/>
    <w:multiLevelType w:val="multilevel"/>
    <w:tmpl w:val="6A8A0C5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4762669">
    <w:nsid w:val="6B927E2D"/>
    <w:multiLevelType w:val="multilevel"/>
    <w:tmpl w:val="6B927E2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43350534">
    <w:nsid w:val="6DDF4C06"/>
    <w:multiLevelType w:val="multilevel"/>
    <w:tmpl w:val="6DDF4C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54314683">
    <w:nsid w:val="747C79BB"/>
    <w:multiLevelType w:val="multilevel"/>
    <w:tmpl w:val="747C79B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98605903">
    <w:nsid w:val="77204E4F"/>
    <w:multiLevelType w:val="multilevel"/>
    <w:tmpl w:val="77204E4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19962924">
    <w:nsid w:val="7866302C"/>
    <w:multiLevelType w:val="multilevel"/>
    <w:tmpl w:val="7866302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1083826">
    <w:nsid w:val="79A877B2"/>
    <w:multiLevelType w:val="multilevel"/>
    <w:tmpl w:val="79A877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6053769">
    <w:nsid w:val="79F44D89"/>
    <w:multiLevelType w:val="multilevel"/>
    <w:tmpl w:val="79F44D8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101829244">
    <w:nsid w:val="7D475E7C"/>
    <w:multiLevelType w:val="multilevel"/>
    <w:tmpl w:val="7D475E7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138063591">
    <w:nsid w:val="7F7042E7"/>
    <w:multiLevelType w:val="multilevel"/>
    <w:tmpl w:val="7F7042E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445195299"/>
  </w:num>
  <w:num w:numId="2">
    <w:abstractNumId w:val="672494349"/>
  </w:num>
  <w:num w:numId="3">
    <w:abstractNumId w:val="37436301"/>
  </w:num>
  <w:num w:numId="4">
    <w:abstractNumId w:val="977344444"/>
  </w:num>
  <w:num w:numId="5">
    <w:abstractNumId w:val="1843350534"/>
  </w:num>
  <w:num w:numId="6">
    <w:abstractNumId w:val="1497459365"/>
  </w:num>
  <w:num w:numId="7">
    <w:abstractNumId w:val="1318218726"/>
  </w:num>
  <w:num w:numId="8">
    <w:abstractNumId w:val="1399015126"/>
  </w:num>
  <w:num w:numId="9">
    <w:abstractNumId w:val="849837773"/>
  </w:num>
  <w:num w:numId="10">
    <w:abstractNumId w:val="643850517"/>
  </w:num>
  <w:num w:numId="11">
    <w:abstractNumId w:val="1051538642"/>
  </w:num>
  <w:num w:numId="12">
    <w:abstractNumId w:val="18052522"/>
  </w:num>
  <w:num w:numId="13">
    <w:abstractNumId w:val="1787432031"/>
  </w:num>
  <w:num w:numId="14">
    <w:abstractNumId w:val="1588421896"/>
  </w:num>
  <w:num w:numId="15">
    <w:abstractNumId w:val="1670673124"/>
  </w:num>
  <w:num w:numId="16">
    <w:abstractNumId w:val="1512643782"/>
  </w:num>
  <w:num w:numId="17">
    <w:abstractNumId w:val="2101829244"/>
  </w:num>
  <w:num w:numId="18">
    <w:abstractNumId w:val="1213422131"/>
  </w:num>
  <w:num w:numId="19">
    <w:abstractNumId w:val="1487822702"/>
  </w:num>
  <w:num w:numId="20">
    <w:abstractNumId w:val="150415198"/>
  </w:num>
  <w:num w:numId="21">
    <w:abstractNumId w:val="247270658"/>
  </w:num>
  <w:num w:numId="22">
    <w:abstractNumId w:val="1567912710"/>
  </w:num>
  <w:num w:numId="23">
    <w:abstractNumId w:val="580677309"/>
  </w:num>
  <w:num w:numId="24">
    <w:abstractNumId w:val="2019962924"/>
  </w:num>
  <w:num w:numId="25">
    <w:abstractNumId w:val="1580676069"/>
  </w:num>
  <w:num w:numId="26">
    <w:abstractNumId w:val="2138063591"/>
  </w:num>
  <w:num w:numId="27">
    <w:abstractNumId w:val="1389958124"/>
  </w:num>
  <w:num w:numId="28">
    <w:abstractNumId w:val="2046053769"/>
  </w:num>
  <w:num w:numId="29">
    <w:abstractNumId w:val="43256074"/>
  </w:num>
  <w:num w:numId="30">
    <w:abstractNumId w:val="1482119415"/>
  </w:num>
  <w:num w:numId="31">
    <w:abstractNumId w:val="1067145235"/>
  </w:num>
  <w:num w:numId="32">
    <w:abstractNumId w:val="883175226"/>
  </w:num>
  <w:num w:numId="33">
    <w:abstractNumId w:val="580139655"/>
  </w:num>
  <w:num w:numId="34">
    <w:abstractNumId w:val="1732996651"/>
  </w:num>
  <w:num w:numId="35">
    <w:abstractNumId w:val="1276905117"/>
  </w:num>
  <w:num w:numId="36">
    <w:abstractNumId w:val="1497962761"/>
  </w:num>
  <w:num w:numId="37">
    <w:abstractNumId w:val="671418273"/>
  </w:num>
  <w:num w:numId="38">
    <w:abstractNumId w:val="1323968834"/>
  </w:num>
  <w:num w:numId="39">
    <w:abstractNumId w:val="1954314683"/>
  </w:num>
  <w:num w:numId="40">
    <w:abstractNumId w:val="34232312"/>
  </w:num>
  <w:num w:numId="41">
    <w:abstractNumId w:val="1529099515"/>
  </w:num>
  <w:num w:numId="42">
    <w:abstractNumId w:val="248463504"/>
  </w:num>
  <w:num w:numId="43">
    <w:abstractNumId w:val="2041083826"/>
  </w:num>
  <w:num w:numId="44">
    <w:abstractNumId w:val="1060052270"/>
  </w:num>
  <w:num w:numId="45">
    <w:abstractNumId w:val="876430174"/>
  </w:num>
  <w:num w:numId="46">
    <w:abstractNumId w:val="1998605903"/>
  </w:num>
  <w:num w:numId="47">
    <w:abstractNumId w:val="1541934461"/>
  </w:num>
  <w:num w:numId="48">
    <w:abstractNumId w:val="608003551"/>
  </w:num>
  <w:num w:numId="49">
    <w:abstractNumId w:val="2079016563"/>
  </w:num>
  <w:num w:numId="50">
    <w:abstractNumId w:val="1452048306"/>
  </w:num>
  <w:num w:numId="51">
    <w:abstractNumId w:val="402261430"/>
  </w:num>
  <w:num w:numId="52">
    <w:abstractNumId w:val="1262565931"/>
  </w:num>
  <w:num w:numId="53">
    <w:abstractNumId w:val="1627198048"/>
  </w:num>
  <w:num w:numId="54">
    <w:abstractNumId w:val="280918234"/>
  </w:num>
  <w:num w:numId="55">
    <w:abstractNumId w:val="110325353"/>
  </w:num>
  <w:num w:numId="56">
    <w:abstractNumId w:val="559637552"/>
  </w:num>
  <w:num w:numId="57">
    <w:abstractNumId w:val="1491369553"/>
  </w:num>
  <w:num w:numId="58">
    <w:abstractNumId w:val="1077021908"/>
  </w:num>
  <w:num w:numId="59">
    <w:abstractNumId w:val="96023748"/>
  </w:num>
  <w:num w:numId="60">
    <w:abstractNumId w:val="554121357"/>
  </w:num>
  <w:num w:numId="61">
    <w:abstractNumId w:val="99223448"/>
  </w:num>
  <w:num w:numId="62">
    <w:abstractNumId w:val="1347753591"/>
  </w:num>
  <w:num w:numId="63">
    <w:abstractNumId w:val="1804762669"/>
  </w:num>
  <w:num w:numId="64">
    <w:abstractNumId w:val="1414205213"/>
  </w:num>
  <w:num w:numId="65">
    <w:abstractNumId w:val="154227104"/>
  </w:num>
  <w:num w:numId="66">
    <w:abstractNumId w:val="2099982396"/>
  </w:num>
  <w:num w:numId="67">
    <w:abstractNumId w:val="1348217587"/>
  </w:num>
  <w:num w:numId="68">
    <w:abstractNumId w:val="10619620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239CB"/>
    <w:rsid w:val="00020027"/>
    <w:rsid w:val="00023585"/>
    <w:rsid w:val="000247D1"/>
    <w:rsid w:val="000249C0"/>
    <w:rsid w:val="000266AA"/>
    <w:rsid w:val="00027BFD"/>
    <w:rsid w:val="00031508"/>
    <w:rsid w:val="000329D5"/>
    <w:rsid w:val="00032ADF"/>
    <w:rsid w:val="0005469D"/>
    <w:rsid w:val="00054E96"/>
    <w:rsid w:val="00056B39"/>
    <w:rsid w:val="00057340"/>
    <w:rsid w:val="00060F4D"/>
    <w:rsid w:val="00063127"/>
    <w:rsid w:val="00065724"/>
    <w:rsid w:val="0009629B"/>
    <w:rsid w:val="000A2DE6"/>
    <w:rsid w:val="000A3109"/>
    <w:rsid w:val="000A7A5A"/>
    <w:rsid w:val="000B01FA"/>
    <w:rsid w:val="000B1676"/>
    <w:rsid w:val="000B6C01"/>
    <w:rsid w:val="000C10FF"/>
    <w:rsid w:val="000C5836"/>
    <w:rsid w:val="000D16BB"/>
    <w:rsid w:val="000E5126"/>
    <w:rsid w:val="000F24D5"/>
    <w:rsid w:val="000F350C"/>
    <w:rsid w:val="000F3EA3"/>
    <w:rsid w:val="000F421D"/>
    <w:rsid w:val="0010209E"/>
    <w:rsid w:val="00104EB4"/>
    <w:rsid w:val="001130E0"/>
    <w:rsid w:val="00114A60"/>
    <w:rsid w:val="00124A7A"/>
    <w:rsid w:val="00127E0C"/>
    <w:rsid w:val="001373D4"/>
    <w:rsid w:val="00152ADA"/>
    <w:rsid w:val="0015627F"/>
    <w:rsid w:val="00162C04"/>
    <w:rsid w:val="0017042A"/>
    <w:rsid w:val="001715FD"/>
    <w:rsid w:val="00176125"/>
    <w:rsid w:val="00176F93"/>
    <w:rsid w:val="0019386A"/>
    <w:rsid w:val="001A0609"/>
    <w:rsid w:val="001A6E28"/>
    <w:rsid w:val="001B0AB3"/>
    <w:rsid w:val="001B350A"/>
    <w:rsid w:val="001C11C3"/>
    <w:rsid w:val="001C2F21"/>
    <w:rsid w:val="001D54DE"/>
    <w:rsid w:val="001D7554"/>
    <w:rsid w:val="001E0763"/>
    <w:rsid w:val="001E3A9B"/>
    <w:rsid w:val="001E5205"/>
    <w:rsid w:val="001E5BF7"/>
    <w:rsid w:val="001E77E7"/>
    <w:rsid w:val="0020697F"/>
    <w:rsid w:val="0021765B"/>
    <w:rsid w:val="00217CB4"/>
    <w:rsid w:val="00222678"/>
    <w:rsid w:val="002247F5"/>
    <w:rsid w:val="00226A1E"/>
    <w:rsid w:val="00235F49"/>
    <w:rsid w:val="0024519E"/>
    <w:rsid w:val="0024625C"/>
    <w:rsid w:val="00252693"/>
    <w:rsid w:val="00254518"/>
    <w:rsid w:val="002562B8"/>
    <w:rsid w:val="00260BB4"/>
    <w:rsid w:val="002621BD"/>
    <w:rsid w:val="002623E9"/>
    <w:rsid w:val="00263A80"/>
    <w:rsid w:val="002652D5"/>
    <w:rsid w:val="00265EE7"/>
    <w:rsid w:val="00272107"/>
    <w:rsid w:val="00274563"/>
    <w:rsid w:val="00284EE6"/>
    <w:rsid w:val="00291BC9"/>
    <w:rsid w:val="002A1F27"/>
    <w:rsid w:val="002D392F"/>
    <w:rsid w:val="002D4A6F"/>
    <w:rsid w:val="002D73F1"/>
    <w:rsid w:val="002E3CB9"/>
    <w:rsid w:val="002E43E9"/>
    <w:rsid w:val="002E4D51"/>
    <w:rsid w:val="002F1678"/>
    <w:rsid w:val="002F22F4"/>
    <w:rsid w:val="003055D0"/>
    <w:rsid w:val="00306A7F"/>
    <w:rsid w:val="00311B96"/>
    <w:rsid w:val="00313FD0"/>
    <w:rsid w:val="003140DE"/>
    <w:rsid w:val="00316B0B"/>
    <w:rsid w:val="003364F7"/>
    <w:rsid w:val="00337818"/>
    <w:rsid w:val="00337849"/>
    <w:rsid w:val="00345A1E"/>
    <w:rsid w:val="00353862"/>
    <w:rsid w:val="0036255A"/>
    <w:rsid w:val="003632DF"/>
    <w:rsid w:val="00364535"/>
    <w:rsid w:val="00372314"/>
    <w:rsid w:val="00372CAE"/>
    <w:rsid w:val="00380DD2"/>
    <w:rsid w:val="0038176C"/>
    <w:rsid w:val="003821FE"/>
    <w:rsid w:val="003915D2"/>
    <w:rsid w:val="0039618F"/>
    <w:rsid w:val="003A08CD"/>
    <w:rsid w:val="003A126D"/>
    <w:rsid w:val="003C2CB0"/>
    <w:rsid w:val="003C75D5"/>
    <w:rsid w:val="003D5592"/>
    <w:rsid w:val="003D69B0"/>
    <w:rsid w:val="003E13FE"/>
    <w:rsid w:val="003E2D88"/>
    <w:rsid w:val="003E5BE4"/>
    <w:rsid w:val="003F298C"/>
    <w:rsid w:val="003F2C93"/>
    <w:rsid w:val="0040232C"/>
    <w:rsid w:val="00402DFF"/>
    <w:rsid w:val="00404DF5"/>
    <w:rsid w:val="00407692"/>
    <w:rsid w:val="004110BB"/>
    <w:rsid w:val="0041118C"/>
    <w:rsid w:val="004120D8"/>
    <w:rsid w:val="00424E38"/>
    <w:rsid w:val="004307B7"/>
    <w:rsid w:val="00433BA3"/>
    <w:rsid w:val="00441DB9"/>
    <w:rsid w:val="00451945"/>
    <w:rsid w:val="00452B3A"/>
    <w:rsid w:val="004533D8"/>
    <w:rsid w:val="0045662C"/>
    <w:rsid w:val="00456B99"/>
    <w:rsid w:val="0045725D"/>
    <w:rsid w:val="00457392"/>
    <w:rsid w:val="004624DC"/>
    <w:rsid w:val="0046349C"/>
    <w:rsid w:val="004636FA"/>
    <w:rsid w:val="004839A6"/>
    <w:rsid w:val="00485F9B"/>
    <w:rsid w:val="00486AC1"/>
    <w:rsid w:val="004932F0"/>
    <w:rsid w:val="004933CC"/>
    <w:rsid w:val="004A149F"/>
    <w:rsid w:val="004B454A"/>
    <w:rsid w:val="004B68D6"/>
    <w:rsid w:val="004D0008"/>
    <w:rsid w:val="004D045E"/>
    <w:rsid w:val="004D1567"/>
    <w:rsid w:val="004D5607"/>
    <w:rsid w:val="004D5C86"/>
    <w:rsid w:val="004D6184"/>
    <w:rsid w:val="004E1F47"/>
    <w:rsid w:val="004E446B"/>
    <w:rsid w:val="004E52F6"/>
    <w:rsid w:val="004F156B"/>
    <w:rsid w:val="004F418D"/>
    <w:rsid w:val="004F7129"/>
    <w:rsid w:val="00512C09"/>
    <w:rsid w:val="005269F2"/>
    <w:rsid w:val="00531749"/>
    <w:rsid w:val="00541193"/>
    <w:rsid w:val="005478F9"/>
    <w:rsid w:val="00551C3F"/>
    <w:rsid w:val="0056087E"/>
    <w:rsid w:val="00561D45"/>
    <w:rsid w:val="00561E8E"/>
    <w:rsid w:val="00566344"/>
    <w:rsid w:val="0058158F"/>
    <w:rsid w:val="005924E7"/>
    <w:rsid w:val="005927AB"/>
    <w:rsid w:val="00594074"/>
    <w:rsid w:val="00594D1D"/>
    <w:rsid w:val="005B22EF"/>
    <w:rsid w:val="005B2917"/>
    <w:rsid w:val="005B49C0"/>
    <w:rsid w:val="005B7576"/>
    <w:rsid w:val="005C188A"/>
    <w:rsid w:val="005C3BA8"/>
    <w:rsid w:val="005E0166"/>
    <w:rsid w:val="005E64DB"/>
    <w:rsid w:val="005E6DA9"/>
    <w:rsid w:val="005F5AED"/>
    <w:rsid w:val="00603557"/>
    <w:rsid w:val="00627F68"/>
    <w:rsid w:val="00636F26"/>
    <w:rsid w:val="00644EC1"/>
    <w:rsid w:val="0064606A"/>
    <w:rsid w:val="00646173"/>
    <w:rsid w:val="006510B6"/>
    <w:rsid w:val="00654574"/>
    <w:rsid w:val="00656392"/>
    <w:rsid w:val="00656C0D"/>
    <w:rsid w:val="00657032"/>
    <w:rsid w:val="0066558D"/>
    <w:rsid w:val="0066708F"/>
    <w:rsid w:val="00667162"/>
    <w:rsid w:val="006846FB"/>
    <w:rsid w:val="006877AA"/>
    <w:rsid w:val="00694B8F"/>
    <w:rsid w:val="00695137"/>
    <w:rsid w:val="006A47BA"/>
    <w:rsid w:val="006A67D7"/>
    <w:rsid w:val="006B1AE0"/>
    <w:rsid w:val="006B2A0F"/>
    <w:rsid w:val="006B6F8E"/>
    <w:rsid w:val="006C089F"/>
    <w:rsid w:val="006C39BD"/>
    <w:rsid w:val="006C3F8F"/>
    <w:rsid w:val="006C5D52"/>
    <w:rsid w:val="006D1D6B"/>
    <w:rsid w:val="006D5E14"/>
    <w:rsid w:val="006D6844"/>
    <w:rsid w:val="006D6EBF"/>
    <w:rsid w:val="006E2BE6"/>
    <w:rsid w:val="006E6068"/>
    <w:rsid w:val="00701408"/>
    <w:rsid w:val="0070286F"/>
    <w:rsid w:val="007165B0"/>
    <w:rsid w:val="00724B69"/>
    <w:rsid w:val="00726133"/>
    <w:rsid w:val="00727194"/>
    <w:rsid w:val="00735BCE"/>
    <w:rsid w:val="00741428"/>
    <w:rsid w:val="00742063"/>
    <w:rsid w:val="00754DF4"/>
    <w:rsid w:val="00756DAA"/>
    <w:rsid w:val="00763231"/>
    <w:rsid w:val="0076498C"/>
    <w:rsid w:val="00770336"/>
    <w:rsid w:val="00790567"/>
    <w:rsid w:val="00791B13"/>
    <w:rsid w:val="00795FE1"/>
    <w:rsid w:val="007A0CC6"/>
    <w:rsid w:val="007B7A2E"/>
    <w:rsid w:val="007C3C8E"/>
    <w:rsid w:val="007C6218"/>
    <w:rsid w:val="007C7B26"/>
    <w:rsid w:val="007C7C44"/>
    <w:rsid w:val="007D0799"/>
    <w:rsid w:val="007D7443"/>
    <w:rsid w:val="007E24DA"/>
    <w:rsid w:val="007E3741"/>
    <w:rsid w:val="007E3B50"/>
    <w:rsid w:val="007F2641"/>
    <w:rsid w:val="007F4960"/>
    <w:rsid w:val="007F68E0"/>
    <w:rsid w:val="008138A2"/>
    <w:rsid w:val="00813984"/>
    <w:rsid w:val="008155F9"/>
    <w:rsid w:val="00827126"/>
    <w:rsid w:val="0083482E"/>
    <w:rsid w:val="00835130"/>
    <w:rsid w:val="00844199"/>
    <w:rsid w:val="00847BD9"/>
    <w:rsid w:val="0085027E"/>
    <w:rsid w:val="008503FE"/>
    <w:rsid w:val="00851F11"/>
    <w:rsid w:val="00852D06"/>
    <w:rsid w:val="008533B9"/>
    <w:rsid w:val="0085364F"/>
    <w:rsid w:val="008540D4"/>
    <w:rsid w:val="0085432E"/>
    <w:rsid w:val="0085458F"/>
    <w:rsid w:val="008559B1"/>
    <w:rsid w:val="00856A6F"/>
    <w:rsid w:val="00866EE8"/>
    <w:rsid w:val="00875249"/>
    <w:rsid w:val="008921FC"/>
    <w:rsid w:val="008A759A"/>
    <w:rsid w:val="008A7C9D"/>
    <w:rsid w:val="008B0376"/>
    <w:rsid w:val="008B7E20"/>
    <w:rsid w:val="008C2C2B"/>
    <w:rsid w:val="008C5B78"/>
    <w:rsid w:val="008C6109"/>
    <w:rsid w:val="008D27F1"/>
    <w:rsid w:val="008E2788"/>
    <w:rsid w:val="008F4B40"/>
    <w:rsid w:val="009069AB"/>
    <w:rsid w:val="00912A56"/>
    <w:rsid w:val="009236E2"/>
    <w:rsid w:val="0092524F"/>
    <w:rsid w:val="00935FF1"/>
    <w:rsid w:val="0094524D"/>
    <w:rsid w:val="00946B1D"/>
    <w:rsid w:val="00954DBA"/>
    <w:rsid w:val="00961CC8"/>
    <w:rsid w:val="00971109"/>
    <w:rsid w:val="009732B6"/>
    <w:rsid w:val="00991A0F"/>
    <w:rsid w:val="00997592"/>
    <w:rsid w:val="009A0FC2"/>
    <w:rsid w:val="009A3553"/>
    <w:rsid w:val="009B5252"/>
    <w:rsid w:val="009B56C4"/>
    <w:rsid w:val="009C171E"/>
    <w:rsid w:val="009C212D"/>
    <w:rsid w:val="009C28C2"/>
    <w:rsid w:val="009D05A4"/>
    <w:rsid w:val="009D064B"/>
    <w:rsid w:val="009D756D"/>
    <w:rsid w:val="009D7979"/>
    <w:rsid w:val="009D7CDC"/>
    <w:rsid w:val="009E6DE1"/>
    <w:rsid w:val="00A00B07"/>
    <w:rsid w:val="00A02F71"/>
    <w:rsid w:val="00A047A9"/>
    <w:rsid w:val="00A10DA0"/>
    <w:rsid w:val="00A120A8"/>
    <w:rsid w:val="00A22653"/>
    <w:rsid w:val="00A368E1"/>
    <w:rsid w:val="00A46911"/>
    <w:rsid w:val="00A469F5"/>
    <w:rsid w:val="00A513B5"/>
    <w:rsid w:val="00A52679"/>
    <w:rsid w:val="00A53B9A"/>
    <w:rsid w:val="00A5468E"/>
    <w:rsid w:val="00A66A96"/>
    <w:rsid w:val="00A67F91"/>
    <w:rsid w:val="00A708B7"/>
    <w:rsid w:val="00A71D02"/>
    <w:rsid w:val="00A75B39"/>
    <w:rsid w:val="00A81D09"/>
    <w:rsid w:val="00A85A9A"/>
    <w:rsid w:val="00A903BD"/>
    <w:rsid w:val="00A922FA"/>
    <w:rsid w:val="00AA1298"/>
    <w:rsid w:val="00AA2670"/>
    <w:rsid w:val="00AA56B5"/>
    <w:rsid w:val="00AA7493"/>
    <w:rsid w:val="00AB600B"/>
    <w:rsid w:val="00AD1B49"/>
    <w:rsid w:val="00AD1F54"/>
    <w:rsid w:val="00AD6D28"/>
    <w:rsid w:val="00AE0EC1"/>
    <w:rsid w:val="00AE6FC5"/>
    <w:rsid w:val="00AF1091"/>
    <w:rsid w:val="00AF7D6B"/>
    <w:rsid w:val="00B05D5D"/>
    <w:rsid w:val="00B0657E"/>
    <w:rsid w:val="00B11645"/>
    <w:rsid w:val="00B11BDD"/>
    <w:rsid w:val="00B16628"/>
    <w:rsid w:val="00B229FF"/>
    <w:rsid w:val="00B41165"/>
    <w:rsid w:val="00B422E7"/>
    <w:rsid w:val="00B47E42"/>
    <w:rsid w:val="00B5397A"/>
    <w:rsid w:val="00B54885"/>
    <w:rsid w:val="00B65F42"/>
    <w:rsid w:val="00B704C8"/>
    <w:rsid w:val="00B7458C"/>
    <w:rsid w:val="00B848B6"/>
    <w:rsid w:val="00BA253F"/>
    <w:rsid w:val="00BA256C"/>
    <w:rsid w:val="00BA7E8E"/>
    <w:rsid w:val="00BB0498"/>
    <w:rsid w:val="00BB1B45"/>
    <w:rsid w:val="00BB238C"/>
    <w:rsid w:val="00BB67D6"/>
    <w:rsid w:val="00BC2C97"/>
    <w:rsid w:val="00BC5EC3"/>
    <w:rsid w:val="00BC650F"/>
    <w:rsid w:val="00BD75E6"/>
    <w:rsid w:val="00BD7606"/>
    <w:rsid w:val="00BE2F6F"/>
    <w:rsid w:val="00BE32E3"/>
    <w:rsid w:val="00BF45F4"/>
    <w:rsid w:val="00BF6283"/>
    <w:rsid w:val="00C00D8E"/>
    <w:rsid w:val="00C07F2D"/>
    <w:rsid w:val="00C10A8E"/>
    <w:rsid w:val="00C201CD"/>
    <w:rsid w:val="00C24A48"/>
    <w:rsid w:val="00C31DCB"/>
    <w:rsid w:val="00C332A6"/>
    <w:rsid w:val="00C43B45"/>
    <w:rsid w:val="00C520F4"/>
    <w:rsid w:val="00C52C6D"/>
    <w:rsid w:val="00C5347B"/>
    <w:rsid w:val="00C61CB7"/>
    <w:rsid w:val="00C6356C"/>
    <w:rsid w:val="00C67045"/>
    <w:rsid w:val="00C71ECE"/>
    <w:rsid w:val="00C722E3"/>
    <w:rsid w:val="00C7262E"/>
    <w:rsid w:val="00C76D36"/>
    <w:rsid w:val="00C77BAA"/>
    <w:rsid w:val="00C83094"/>
    <w:rsid w:val="00C83600"/>
    <w:rsid w:val="00C84870"/>
    <w:rsid w:val="00C87FC1"/>
    <w:rsid w:val="00C9430E"/>
    <w:rsid w:val="00C94788"/>
    <w:rsid w:val="00C973E8"/>
    <w:rsid w:val="00CA0F3F"/>
    <w:rsid w:val="00CA76E0"/>
    <w:rsid w:val="00CB1379"/>
    <w:rsid w:val="00CB529D"/>
    <w:rsid w:val="00CB723B"/>
    <w:rsid w:val="00CC401D"/>
    <w:rsid w:val="00CC44FA"/>
    <w:rsid w:val="00CC4E12"/>
    <w:rsid w:val="00CD46A1"/>
    <w:rsid w:val="00CF0432"/>
    <w:rsid w:val="00CF471D"/>
    <w:rsid w:val="00CF4820"/>
    <w:rsid w:val="00CF6EAF"/>
    <w:rsid w:val="00D02C69"/>
    <w:rsid w:val="00D07C16"/>
    <w:rsid w:val="00D07F24"/>
    <w:rsid w:val="00D13E37"/>
    <w:rsid w:val="00D14C33"/>
    <w:rsid w:val="00D15786"/>
    <w:rsid w:val="00D24F0A"/>
    <w:rsid w:val="00D255ED"/>
    <w:rsid w:val="00D268F6"/>
    <w:rsid w:val="00D3725E"/>
    <w:rsid w:val="00D40C8F"/>
    <w:rsid w:val="00D47268"/>
    <w:rsid w:val="00D51810"/>
    <w:rsid w:val="00D65FF1"/>
    <w:rsid w:val="00D67C76"/>
    <w:rsid w:val="00D7674B"/>
    <w:rsid w:val="00D84D23"/>
    <w:rsid w:val="00D85EE2"/>
    <w:rsid w:val="00D90433"/>
    <w:rsid w:val="00D90B9E"/>
    <w:rsid w:val="00DA1F75"/>
    <w:rsid w:val="00DA687E"/>
    <w:rsid w:val="00DA71BB"/>
    <w:rsid w:val="00DB00F2"/>
    <w:rsid w:val="00DB1087"/>
    <w:rsid w:val="00DB390F"/>
    <w:rsid w:val="00DC4277"/>
    <w:rsid w:val="00DC4E05"/>
    <w:rsid w:val="00DD0A4E"/>
    <w:rsid w:val="00DD0B29"/>
    <w:rsid w:val="00DD1ECC"/>
    <w:rsid w:val="00DD3AD4"/>
    <w:rsid w:val="00DD6FCA"/>
    <w:rsid w:val="00DE1D42"/>
    <w:rsid w:val="00DF0A8E"/>
    <w:rsid w:val="00E03045"/>
    <w:rsid w:val="00E06259"/>
    <w:rsid w:val="00E07676"/>
    <w:rsid w:val="00E07E74"/>
    <w:rsid w:val="00E11C92"/>
    <w:rsid w:val="00E13695"/>
    <w:rsid w:val="00E15F89"/>
    <w:rsid w:val="00E16D19"/>
    <w:rsid w:val="00E203EA"/>
    <w:rsid w:val="00E239CB"/>
    <w:rsid w:val="00E352E8"/>
    <w:rsid w:val="00E41F45"/>
    <w:rsid w:val="00E430D9"/>
    <w:rsid w:val="00E45EAC"/>
    <w:rsid w:val="00E53980"/>
    <w:rsid w:val="00E55D14"/>
    <w:rsid w:val="00E61E99"/>
    <w:rsid w:val="00E63550"/>
    <w:rsid w:val="00E66002"/>
    <w:rsid w:val="00E87121"/>
    <w:rsid w:val="00E90255"/>
    <w:rsid w:val="00E92647"/>
    <w:rsid w:val="00E97EB4"/>
    <w:rsid w:val="00EA059F"/>
    <w:rsid w:val="00EA0BD4"/>
    <w:rsid w:val="00EA21F3"/>
    <w:rsid w:val="00EA3268"/>
    <w:rsid w:val="00EA3A60"/>
    <w:rsid w:val="00EB4CDF"/>
    <w:rsid w:val="00EC13AD"/>
    <w:rsid w:val="00EC4DAD"/>
    <w:rsid w:val="00EC5AB4"/>
    <w:rsid w:val="00ED2F7E"/>
    <w:rsid w:val="00ED32A4"/>
    <w:rsid w:val="00ED3905"/>
    <w:rsid w:val="00ED71EA"/>
    <w:rsid w:val="00EE029D"/>
    <w:rsid w:val="00EF2E33"/>
    <w:rsid w:val="00EF3C05"/>
    <w:rsid w:val="00EF5A62"/>
    <w:rsid w:val="00EF6AFF"/>
    <w:rsid w:val="00EF7410"/>
    <w:rsid w:val="00F0468C"/>
    <w:rsid w:val="00F12AE7"/>
    <w:rsid w:val="00F136D6"/>
    <w:rsid w:val="00F15382"/>
    <w:rsid w:val="00F2181C"/>
    <w:rsid w:val="00F2367F"/>
    <w:rsid w:val="00F249B7"/>
    <w:rsid w:val="00F24AC0"/>
    <w:rsid w:val="00F3044E"/>
    <w:rsid w:val="00F35950"/>
    <w:rsid w:val="00F401CB"/>
    <w:rsid w:val="00F42394"/>
    <w:rsid w:val="00F45792"/>
    <w:rsid w:val="00F46BF5"/>
    <w:rsid w:val="00F52A24"/>
    <w:rsid w:val="00F53245"/>
    <w:rsid w:val="00F64DF5"/>
    <w:rsid w:val="00F701F6"/>
    <w:rsid w:val="00F824D4"/>
    <w:rsid w:val="00F90F87"/>
    <w:rsid w:val="00F93C87"/>
    <w:rsid w:val="00FA5218"/>
    <w:rsid w:val="00FA79D5"/>
    <w:rsid w:val="00FB4B0E"/>
    <w:rsid w:val="00FB54CA"/>
    <w:rsid w:val="00FC09ED"/>
    <w:rsid w:val="00FC36EA"/>
    <w:rsid w:val="00FC461E"/>
    <w:rsid w:val="00FC50F4"/>
    <w:rsid w:val="00FC686C"/>
    <w:rsid w:val="00FC7C76"/>
    <w:rsid w:val="00FD33C7"/>
    <w:rsid w:val="00FD3C0D"/>
    <w:rsid w:val="00FD436C"/>
    <w:rsid w:val="00FD4A93"/>
    <w:rsid w:val="00FE05DD"/>
    <w:rsid w:val="00FF5614"/>
    <w:rsid w:val="00FF6F85"/>
    <w:rsid w:val="11E34DB3"/>
    <w:rsid w:val="59A817F3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semiHidden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numPr>
        <w:ilvl w:val="0"/>
        <w:numId w:val="1"/>
      </w:numPr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25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ascii="Calibri Light" w:hAnsi="Calibri Light" w:eastAsia="宋体"/>
      <w:b/>
      <w:bCs/>
      <w:sz w:val="24"/>
      <w:szCs w:val="32"/>
    </w:rPr>
  </w:style>
  <w:style w:type="paragraph" w:styleId="4">
    <w:name w:val="heading 3"/>
    <w:basedOn w:val="1"/>
    <w:next w:val="1"/>
    <w:link w:val="26"/>
    <w:unhideWhenUsed/>
    <w:qFormat/>
    <w:uiPriority w:val="9"/>
    <w:pPr>
      <w:keepNext/>
      <w:keepLines/>
      <w:numPr>
        <w:ilvl w:val="2"/>
        <w:numId w:val="1"/>
      </w:numPr>
      <w:outlineLvl w:val="2"/>
    </w:pPr>
    <w:rPr>
      <w:bCs/>
      <w:szCs w:val="32"/>
    </w:rPr>
  </w:style>
  <w:style w:type="paragraph" w:styleId="5">
    <w:name w:val="heading 4"/>
    <w:basedOn w:val="1"/>
    <w:next w:val="1"/>
    <w:link w:val="32"/>
    <w:unhideWhenUsed/>
    <w:qFormat/>
    <w:uiPriority w:val="9"/>
    <w:pPr>
      <w:keepNext/>
      <w:keepLines/>
      <w:outlineLvl w:val="3"/>
    </w:pPr>
    <w:rPr>
      <w:rFonts w:ascii="Calibri Light" w:hAnsi="Calibri Light" w:eastAsia="宋体"/>
      <w:b/>
      <w:bCs/>
      <w:sz w:val="28"/>
      <w:szCs w:val="28"/>
    </w:rPr>
  </w:style>
  <w:style w:type="character" w:default="1" w:styleId="13">
    <w:name w:val="Default Paragraph Font"/>
    <w:unhideWhenUsed/>
    <w:uiPriority w:val="1"/>
  </w:style>
  <w:style w:type="table" w:default="1" w:styleId="17">
    <w:name w:val="Normal Table"/>
    <w:unhideWhenUsed/>
    <w:uiPriority w:val="99"/>
    <w:tblPr>
      <w:tblStyle w:val="1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6">
    <w:name w:val="annotation subject"/>
    <w:basedOn w:val="7"/>
    <w:next w:val="7"/>
    <w:link w:val="31"/>
    <w:unhideWhenUsed/>
    <w:uiPriority w:val="99"/>
    <w:rPr>
      <w:b/>
      <w:bCs/>
    </w:rPr>
  </w:style>
  <w:style w:type="paragraph" w:styleId="7">
    <w:name w:val="annotation text"/>
    <w:basedOn w:val="1"/>
    <w:link w:val="30"/>
    <w:unhideWhenUsed/>
    <w:uiPriority w:val="99"/>
    <w:pPr>
      <w:jc w:val="left"/>
    </w:pPr>
  </w:style>
  <w:style w:type="paragraph" w:styleId="8">
    <w:name w:val="Document Map"/>
    <w:basedOn w:val="1"/>
    <w:link w:val="24"/>
    <w:unhideWhenUsed/>
    <w:uiPriority w:val="99"/>
    <w:rPr>
      <w:rFonts w:ascii="Helvetica" w:hAnsi="Helvetica"/>
    </w:rPr>
  </w:style>
  <w:style w:type="paragraph" w:styleId="9">
    <w:name w:val="Balloon Text"/>
    <w:basedOn w:val="1"/>
    <w:link w:val="29"/>
    <w:unhideWhenUsed/>
    <w:uiPriority w:val="99"/>
    <w:rPr>
      <w:rFonts w:ascii="Lucida Grande" w:hAnsi="Lucida Grande" w:cs="Lucida Grande"/>
      <w:sz w:val="18"/>
      <w:szCs w:val="18"/>
    </w:rPr>
  </w:style>
  <w:style w:type="paragraph" w:styleId="10">
    <w:name w:val="footer"/>
    <w:basedOn w:val="1"/>
    <w:link w:val="2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</w:rPr>
  </w:style>
  <w:style w:type="character" w:styleId="14">
    <w:name w:val="FollowedHyperlink"/>
    <w:basedOn w:val="13"/>
    <w:unhideWhenUsed/>
    <w:uiPriority w:val="99"/>
    <w:rPr>
      <w:color w:val="954F72"/>
      <w:u w:val="single"/>
    </w:rPr>
  </w:style>
  <w:style w:type="character" w:styleId="15">
    <w:name w:val="Hyperlink"/>
    <w:basedOn w:val="13"/>
    <w:unhideWhenUsed/>
    <w:uiPriority w:val="99"/>
    <w:rPr>
      <w:color w:val="0563C1"/>
      <w:u w:val="single"/>
    </w:rPr>
  </w:style>
  <w:style w:type="character" w:styleId="16">
    <w:name w:val="annotation reference"/>
    <w:basedOn w:val="13"/>
    <w:unhideWhenUsed/>
    <w:uiPriority w:val="99"/>
    <w:rPr>
      <w:sz w:val="21"/>
      <w:szCs w:val="21"/>
    </w:rPr>
  </w:style>
  <w:style w:type="table" w:styleId="18">
    <w:name w:val="Table Grid"/>
    <w:basedOn w:val="17"/>
    <w:uiPriority w:val="39"/>
    <w:pPr/>
    <w:tblPr>
      <w:tblStyle w:val="1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Revision"/>
    <w:hidden/>
    <w:semiHidden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21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2">
    <w:name w:val="列出段落2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character" w:customStyle="1" w:styleId="23">
    <w:name w:val="标题 1字符"/>
    <w:basedOn w:val="13"/>
    <w:link w:val="2"/>
    <w:uiPriority w:val="9"/>
    <w:rPr>
      <w:b/>
      <w:bCs/>
      <w:kern w:val="44"/>
      <w:sz w:val="28"/>
      <w:szCs w:val="44"/>
    </w:rPr>
  </w:style>
  <w:style w:type="character" w:customStyle="1" w:styleId="24">
    <w:name w:val="文档结构图字符"/>
    <w:basedOn w:val="13"/>
    <w:link w:val="8"/>
    <w:semiHidden/>
    <w:uiPriority w:val="99"/>
    <w:rPr>
      <w:rFonts w:ascii="Helvetica" w:hAnsi="Helvetica"/>
    </w:rPr>
  </w:style>
  <w:style w:type="character" w:customStyle="1" w:styleId="25">
    <w:name w:val="标题 2字符"/>
    <w:basedOn w:val="13"/>
    <w:link w:val="3"/>
    <w:uiPriority w:val="9"/>
    <w:rPr>
      <w:rFonts w:ascii="Calibri Light" w:hAnsi="Calibri Light" w:eastAsia="宋体"/>
      <w:b/>
      <w:bCs/>
      <w:szCs w:val="32"/>
    </w:rPr>
  </w:style>
  <w:style w:type="character" w:customStyle="1" w:styleId="26">
    <w:name w:val="标题 3字符"/>
    <w:basedOn w:val="13"/>
    <w:link w:val="4"/>
    <w:uiPriority w:val="9"/>
    <w:rPr>
      <w:bCs/>
      <w:sz w:val="21"/>
      <w:szCs w:val="32"/>
    </w:rPr>
  </w:style>
  <w:style w:type="character" w:customStyle="1" w:styleId="27">
    <w:name w:val="页眉字符"/>
    <w:basedOn w:val="13"/>
    <w:link w:val="11"/>
    <w:uiPriority w:val="99"/>
    <w:rPr>
      <w:sz w:val="18"/>
      <w:szCs w:val="18"/>
    </w:rPr>
  </w:style>
  <w:style w:type="character" w:customStyle="1" w:styleId="28">
    <w:name w:val="页脚字符"/>
    <w:basedOn w:val="13"/>
    <w:link w:val="10"/>
    <w:uiPriority w:val="99"/>
    <w:rPr>
      <w:sz w:val="18"/>
      <w:szCs w:val="18"/>
    </w:rPr>
  </w:style>
  <w:style w:type="character" w:customStyle="1" w:styleId="29">
    <w:name w:val="批注框文本字符"/>
    <w:basedOn w:val="13"/>
    <w:link w:val="9"/>
    <w:semiHidden/>
    <w:uiPriority w:val="99"/>
    <w:rPr>
      <w:rFonts w:ascii="Lucida Grande" w:hAnsi="Lucida Grande" w:cs="Lucida Grande"/>
      <w:sz w:val="18"/>
      <w:szCs w:val="18"/>
    </w:rPr>
  </w:style>
  <w:style w:type="character" w:customStyle="1" w:styleId="30">
    <w:name w:val="批注文字字符"/>
    <w:basedOn w:val="13"/>
    <w:link w:val="7"/>
    <w:uiPriority w:val="99"/>
    <w:rPr>
      <w:sz w:val="21"/>
    </w:rPr>
  </w:style>
  <w:style w:type="character" w:customStyle="1" w:styleId="31">
    <w:name w:val="批注主题字符"/>
    <w:basedOn w:val="30"/>
    <w:link w:val="6"/>
    <w:semiHidden/>
    <w:uiPriority w:val="99"/>
    <w:rPr>
      <w:b/>
      <w:bCs/>
      <w:sz w:val="21"/>
    </w:rPr>
  </w:style>
  <w:style w:type="character" w:customStyle="1" w:styleId="32">
    <w:name w:val="标题 4字符"/>
    <w:basedOn w:val="13"/>
    <w:link w:val="5"/>
    <w:uiPriority w:val="9"/>
    <w:rPr>
      <w:rFonts w:ascii="Calibri Light" w:hAnsi="Calibri Light" w:eastAsia="宋体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7" Type="http://schemas.openxmlformats.org/officeDocument/2006/relationships/numbering" Target="numbering.xml"/><Relationship Id="rId96" Type="http://schemas.openxmlformats.org/officeDocument/2006/relationships/customXml" Target="../customXml/item1.xml"/><Relationship Id="rId95" Type="http://schemas.openxmlformats.org/officeDocument/2006/relationships/image" Target="media/image90.jpeg"/><Relationship Id="rId94" Type="http://schemas.openxmlformats.org/officeDocument/2006/relationships/image" Target="media/image89.jpeg"/><Relationship Id="rId93" Type="http://schemas.openxmlformats.org/officeDocument/2006/relationships/image" Target="media/image88.jpeg"/><Relationship Id="rId92" Type="http://schemas.openxmlformats.org/officeDocument/2006/relationships/image" Target="media/image87.jpeg"/><Relationship Id="rId91" Type="http://schemas.openxmlformats.org/officeDocument/2006/relationships/image" Target="media/image86.jpeg"/><Relationship Id="rId90" Type="http://schemas.openxmlformats.org/officeDocument/2006/relationships/image" Target="media/image85.png"/><Relationship Id="rId9" Type="http://schemas.openxmlformats.org/officeDocument/2006/relationships/image" Target="media/image4.jpeg"/><Relationship Id="rId89" Type="http://schemas.openxmlformats.org/officeDocument/2006/relationships/image" Target="media/image84.jpeg"/><Relationship Id="rId88" Type="http://schemas.openxmlformats.org/officeDocument/2006/relationships/image" Target="media/image83.jpeg"/><Relationship Id="rId87" Type="http://schemas.openxmlformats.org/officeDocument/2006/relationships/image" Target="media/image82.jpeg"/><Relationship Id="rId86" Type="http://schemas.openxmlformats.org/officeDocument/2006/relationships/image" Target="media/image81.jpeg"/><Relationship Id="rId85" Type="http://schemas.openxmlformats.org/officeDocument/2006/relationships/image" Target="media/image80.jpeg"/><Relationship Id="rId84" Type="http://schemas.openxmlformats.org/officeDocument/2006/relationships/image" Target="media/image79.jpeg"/><Relationship Id="rId83" Type="http://schemas.openxmlformats.org/officeDocument/2006/relationships/image" Target="media/image78.jpeg"/><Relationship Id="rId82" Type="http://schemas.openxmlformats.org/officeDocument/2006/relationships/image" Target="media/image77.jpeg"/><Relationship Id="rId81" Type="http://schemas.openxmlformats.org/officeDocument/2006/relationships/image" Target="media/image76.jpeg"/><Relationship Id="rId80" Type="http://schemas.openxmlformats.org/officeDocument/2006/relationships/image" Target="media/image75.jpeg"/><Relationship Id="rId8" Type="http://schemas.openxmlformats.org/officeDocument/2006/relationships/image" Target="media/image3.jpeg"/><Relationship Id="rId79" Type="http://schemas.openxmlformats.org/officeDocument/2006/relationships/image" Target="media/image74.jpeg"/><Relationship Id="rId78" Type="http://schemas.openxmlformats.org/officeDocument/2006/relationships/image" Target="media/image73.jpeg"/><Relationship Id="rId77" Type="http://schemas.openxmlformats.org/officeDocument/2006/relationships/image" Target="media/image72.jpeg"/><Relationship Id="rId76" Type="http://schemas.openxmlformats.org/officeDocument/2006/relationships/image" Target="media/image71.jpeg"/><Relationship Id="rId75" Type="http://schemas.openxmlformats.org/officeDocument/2006/relationships/image" Target="media/image70.jpeg"/><Relationship Id="rId74" Type="http://schemas.openxmlformats.org/officeDocument/2006/relationships/image" Target="media/image69.jpeg"/><Relationship Id="rId73" Type="http://schemas.openxmlformats.org/officeDocument/2006/relationships/image" Target="media/image68.jpeg"/><Relationship Id="rId72" Type="http://schemas.openxmlformats.org/officeDocument/2006/relationships/image" Target="media/image67.jpeg"/><Relationship Id="rId71" Type="http://schemas.openxmlformats.org/officeDocument/2006/relationships/image" Target="media/image66.jpeg"/><Relationship Id="rId70" Type="http://schemas.openxmlformats.org/officeDocument/2006/relationships/image" Target="media/image65.jpeg"/><Relationship Id="rId7" Type="http://schemas.openxmlformats.org/officeDocument/2006/relationships/image" Target="media/image2.jpeg"/><Relationship Id="rId69" Type="http://schemas.openxmlformats.org/officeDocument/2006/relationships/image" Target="media/image64.jpeg"/><Relationship Id="rId68" Type="http://schemas.openxmlformats.org/officeDocument/2006/relationships/image" Target="media/image63.jpeg"/><Relationship Id="rId67" Type="http://schemas.openxmlformats.org/officeDocument/2006/relationships/image" Target="media/image62.jpeg"/><Relationship Id="rId66" Type="http://schemas.openxmlformats.org/officeDocument/2006/relationships/image" Target="media/image61.jpeg"/><Relationship Id="rId65" Type="http://schemas.openxmlformats.org/officeDocument/2006/relationships/image" Target="media/image60.jpeg"/><Relationship Id="rId64" Type="http://schemas.openxmlformats.org/officeDocument/2006/relationships/image" Target="media/image59.jpeg"/><Relationship Id="rId63" Type="http://schemas.openxmlformats.org/officeDocument/2006/relationships/image" Target="media/image58.jpeg"/><Relationship Id="rId62" Type="http://schemas.openxmlformats.org/officeDocument/2006/relationships/image" Target="media/image57.jpeg"/><Relationship Id="rId61" Type="http://schemas.openxmlformats.org/officeDocument/2006/relationships/image" Target="media/image56.jpeg"/><Relationship Id="rId60" Type="http://schemas.openxmlformats.org/officeDocument/2006/relationships/image" Target="media/image55.jpeg"/><Relationship Id="rId6" Type="http://schemas.openxmlformats.org/officeDocument/2006/relationships/image" Target="media/image1.jpeg"/><Relationship Id="rId59" Type="http://schemas.openxmlformats.org/officeDocument/2006/relationships/image" Target="media/image54.jpeg"/><Relationship Id="rId58" Type="http://schemas.openxmlformats.org/officeDocument/2006/relationships/image" Target="media/image53.jpeg"/><Relationship Id="rId57" Type="http://schemas.openxmlformats.org/officeDocument/2006/relationships/image" Target="media/image52.jpeg"/><Relationship Id="rId56" Type="http://schemas.openxmlformats.org/officeDocument/2006/relationships/image" Target="media/image51.jpeg"/><Relationship Id="rId55" Type="http://schemas.openxmlformats.org/officeDocument/2006/relationships/image" Target="media/image50.jpeg"/><Relationship Id="rId54" Type="http://schemas.openxmlformats.org/officeDocument/2006/relationships/image" Target="media/image49.jpeg"/><Relationship Id="rId53" Type="http://schemas.openxmlformats.org/officeDocument/2006/relationships/image" Target="media/image48.jpeg"/><Relationship Id="rId52" Type="http://schemas.openxmlformats.org/officeDocument/2006/relationships/image" Target="media/image47.jpeg"/><Relationship Id="rId51" Type="http://schemas.openxmlformats.org/officeDocument/2006/relationships/image" Target="media/image46.jpeg"/><Relationship Id="rId50" Type="http://schemas.openxmlformats.org/officeDocument/2006/relationships/image" Target="media/image45.jpeg"/><Relationship Id="rId5" Type="http://schemas.openxmlformats.org/officeDocument/2006/relationships/theme" Target="theme/theme1.xml"/><Relationship Id="rId49" Type="http://schemas.openxmlformats.org/officeDocument/2006/relationships/image" Target="media/image44.jpeg"/><Relationship Id="rId48" Type="http://schemas.openxmlformats.org/officeDocument/2006/relationships/image" Target="media/image43.jpeg"/><Relationship Id="rId47" Type="http://schemas.openxmlformats.org/officeDocument/2006/relationships/image" Target="media/image42.jpeg"/><Relationship Id="rId46" Type="http://schemas.openxmlformats.org/officeDocument/2006/relationships/image" Target="media/image41.jpeg"/><Relationship Id="rId45" Type="http://schemas.openxmlformats.org/officeDocument/2006/relationships/image" Target="media/image40.jpeg"/><Relationship Id="rId44" Type="http://schemas.openxmlformats.org/officeDocument/2006/relationships/image" Target="media/image39.jpeg"/><Relationship Id="rId43" Type="http://schemas.openxmlformats.org/officeDocument/2006/relationships/image" Target="media/image38.jpeg"/><Relationship Id="rId42" Type="http://schemas.openxmlformats.org/officeDocument/2006/relationships/image" Target="media/image37.jpeg"/><Relationship Id="rId41" Type="http://schemas.openxmlformats.org/officeDocument/2006/relationships/image" Target="media/image36.jpeg"/><Relationship Id="rId40" Type="http://schemas.openxmlformats.org/officeDocument/2006/relationships/image" Target="media/image35.jpeg"/><Relationship Id="rId4" Type="http://schemas.openxmlformats.org/officeDocument/2006/relationships/comments" Target="comments.xml"/><Relationship Id="rId39" Type="http://schemas.openxmlformats.org/officeDocument/2006/relationships/image" Target="media/image34.jpeg"/><Relationship Id="rId38" Type="http://schemas.openxmlformats.org/officeDocument/2006/relationships/image" Target="media/image33.jpeg"/><Relationship Id="rId37" Type="http://schemas.openxmlformats.org/officeDocument/2006/relationships/image" Target="media/image32.jpeg"/><Relationship Id="rId36" Type="http://schemas.openxmlformats.org/officeDocument/2006/relationships/image" Target="media/image31.jpeg"/><Relationship Id="rId35" Type="http://schemas.openxmlformats.org/officeDocument/2006/relationships/image" Target="media/image30.jpeg"/><Relationship Id="rId34" Type="http://schemas.openxmlformats.org/officeDocument/2006/relationships/image" Target="media/image29.jpeg"/><Relationship Id="rId33" Type="http://schemas.openxmlformats.org/officeDocument/2006/relationships/image" Target="media/image28.jpeg"/><Relationship Id="rId32" Type="http://schemas.openxmlformats.org/officeDocument/2006/relationships/image" Target="media/image27.jpeg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settings" Target="settings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tyles" Target="style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56</Pages>
  <Words>3122</Words>
  <Characters>17800</Characters>
  <Lines>148</Lines>
  <Paragraphs>41</Paragraphs>
  <ScaleCrop>false</ScaleCrop>
  <LinksUpToDate>false</LinksUpToDate>
  <CharactersWithSpaces>0</CharactersWithSpaces>
  <Application>WPS Office_9.1.0.5184_F1E327BC-269C-435d-A152-05C5408002CA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2015-07-17T09:28:00Z</dcterms:created>
  <dc:creator>Microsoft Office 用户</dc:creator>
  <cp:lastModifiedBy>ppc</cp:lastModifiedBy>
  <dcterms:modified xsi:type="dcterms:W3CDTF">2015-08-26T02:39:06Z</dcterms:modified>
  <dc:title>WAP前端需求文档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