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微软雅黑" w:hAnsi="微软雅黑" w:eastAsia="微软雅黑" w:cs="微软雅黑"/>
          <w:b/>
          <w:szCs w:val="21"/>
        </w:rPr>
      </w:pPr>
      <w:r>
        <w:rPr>
          <w:rFonts w:hint="eastAsia" w:ascii="微软雅黑" w:hAnsi="微软雅黑" w:eastAsia="微软雅黑" w:cs="微软雅黑"/>
          <w:b/>
          <w:szCs w:val="21"/>
        </w:rPr>
        <w:t>WAP前端需求文档</w:t>
      </w:r>
    </w:p>
    <w:p>
      <w:pPr>
        <w:pStyle w:val="2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文档版本</w:t>
      </w:r>
    </w:p>
    <w:tbl>
      <w:tblPr>
        <w:tblStyle w:val="18"/>
        <w:tblW w:w="106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2260"/>
        <w:gridCol w:w="6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9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文档编号</w:t>
            </w:r>
          </w:p>
        </w:tc>
        <w:tc>
          <w:tcPr>
            <w:tcW w:w="226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发布日期</w:t>
            </w:r>
          </w:p>
        </w:tc>
        <w:tc>
          <w:tcPr>
            <w:tcW w:w="678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59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V1.01</w:t>
            </w:r>
          </w:p>
        </w:tc>
        <w:tc>
          <w:tcPr>
            <w:tcW w:w="22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2015年8月21日</w:t>
            </w:r>
          </w:p>
        </w:tc>
        <w:tc>
          <w:tcPr>
            <w:tcW w:w="678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9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78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59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78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4" o:spid="_x0000_s1026" type="#_x0000_t75" style="height:250.3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  <w:bookmarkStart w:id="73" w:name="_GoBack"/>
      <w:bookmarkEnd w:id="73"/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"p=汽车金融首页"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http://192.168.120.91/wap081201/#p=汽车金融首页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汽车贷款，有面包屑（文档15.11）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首页控件模块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贴息促销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"_厂商贴息车系页"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厂商贴息车系页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—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"_贴息金融产品列表页"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金融产品列表页（贴息促销）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"_选车系"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厂商车系页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"_金融产品列表页"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金融产品列表页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"_选车型页"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返回修改车型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"_提交个人资质页"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提交个人资质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"_确定购车城市"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确定城市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"_选品牌_3"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"_选车型"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选车系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"_有金融产品"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确认金融产品页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"_按预算选车页"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按预算选车页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（默认首付30%、期限24期）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未验证手机下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 HYPERLINK  \l "_验证页＋选车控件页"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验证页＋选车控件页（文档中11.2.1）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已验证手机下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"_有订单页"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有订单页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热门车型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点击其他tab加载其他tab的热门车型信息。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栏目标签显示数量（以tab1小型车为列）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排序规则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后台手动给热门车型加排序数字规则，数字越小，排序越靠前；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当排序数字一样时，按照创建时间最早的排在最前面；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每个tab的排序规则一致；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直接从后台读取排序规则；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图片读取汽车网车型库的数据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图片尺寸：100X75px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点击跳转到该款车系的金融产品列表页；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默认该车系下贷款成本最低的车型；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跳转规则： 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备注：（询价页跳转到本文档中：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热门金融方案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超低利率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零月供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栏目金融机构数量（以tab1推荐金融为列）：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前端默认显示排序前3的金融机构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前端默认显示排序前3的车型金融产品方案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排序规则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后台手动给热门金融方案加排序数字规则，数字越小，排序越靠前；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当排序数字一样时，按照创建时间最早的排在最前面；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每个tab的排序规则一致；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直接从后台读取排序规则；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金融机构logo、金融机构名称、金融产品名称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字符无限制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当字符超过界面宽度时；以省略号显示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默认该车系下贷款成本最低的车型；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跳转规则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备注：（询价页跳转到本文档中：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按车型选产品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r>
        <w:rPr>
          <w:rFonts w:hint="eastAsia" w:ascii="微软雅黑" w:hAnsi="微软雅黑" w:eastAsia="微软雅黑" w:cs="微软雅黑"/>
          <w:sz w:val="21"/>
          <w:szCs w:val="21"/>
        </w:rPr>
        <w:t>选品牌页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页面套用汽车网的选品牌页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"http://m.pcauto.com.cn/auto/brand.html"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http://m.pcauto.com.cn/auto/brand.html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3" o:spid="_x0000_s1034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"p=选车贷款"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http://192.168.120.91/wap081201/#p=选车贷款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" w:name="_选车系"/>
      <w:bookmarkEnd w:id="5"/>
      <w:r>
        <w:rPr>
          <w:rFonts w:hint="eastAsia" w:ascii="微软雅黑" w:hAnsi="微软雅黑" w:eastAsia="微软雅黑" w:cs="微软雅黑"/>
          <w:sz w:val="21"/>
          <w:szCs w:val="21"/>
        </w:rPr>
        <w:t>厂商车系页</w:t>
      </w:r>
    </w:p>
    <w:p>
      <w:pPr>
        <w:pStyle w:val="7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Cs w:val="21"/>
        </w:rPr>
        <w:t>页面套用汽车网的选车系页，保留原有页面厂商选项，去除级别选项、</w:t>
      </w:r>
      <w:r>
        <w:rPr>
          <w:rFonts w:hint="eastAsia" w:ascii="微软雅黑" w:hAnsi="微软雅黑" w:eastAsia="微软雅黑" w:cs="微软雅黑"/>
        </w:rPr>
        <w:t>查看购车优惠、询底价、排序功能、清空条件、精准选车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"http://m.pcauto.com.cn/auto/nb20/"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http://m.pcauto.com.cn/auto/nb20/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9" o:spid="_x0000_s1035" type="#_x0000_t75" style="height:215.05pt;width:129.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"p=选车系_1"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p=选车系_1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选品牌，有面包屑（文档15.11）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列表筛选条件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选择厂商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规则套用汽车网的规则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按钮名称默认为选择厂商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点击下拉展开更多品牌厂商 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点击任意品牌厂商时，收起厂商选择列表并默认选中该品牌厂商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厂商排序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与汽车网线上一致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列表排序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根据汽车网－选品牌－车系列表栏目的排序规则排序；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列表标签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95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车系信息</w:t>
            </w:r>
          </w:p>
        </w:tc>
        <w:tc>
          <w:tcPr>
            <w:tcW w:w="695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车系图片（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图片尺寸：100X75px</w:t>
            </w:r>
            <w:r>
              <w:rPr>
                <w:rFonts w:hint="eastAsia" w:ascii="微软雅黑" w:hAnsi="微软雅黑" w:eastAsia="微软雅黑" w:cs="微软雅黑"/>
              </w:rPr>
              <w:t>）、车系名称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官方报价</w:t>
            </w:r>
          </w:p>
        </w:tc>
        <w:tc>
          <w:tcPr>
            <w:tcW w:w="695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与汽车网线上规则一致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</w:t>
            </w:r>
          </w:p>
        </w:tc>
        <w:tc>
          <w:tcPr>
            <w:tcW w:w="695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点击跳转到金融产品列表页（文档3.3）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hint="eastAsia" w:ascii="微软雅黑" w:hAnsi="微软雅黑" w:eastAsia="微软雅黑" w:cs="微软雅黑"/>
          <w:sz w:val="21"/>
          <w:szCs w:val="21"/>
        </w:rPr>
        <w:t>金融产品列表页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4" o:spid="_x0000_s1036" type="#_x0000_t75" style="height:225.55pt;width:12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6" o:spid="_x0000_s1037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"p=金融产品列表页"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http://192.168.120.91/wap081201/#p=金融产品列表页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金融产品列表，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"_更换城市"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点击跳转到更换城市页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88" o:spid="_x0000_s1038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车型信息栏目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4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3" o:spid="_x0000_s1039" type="#_x0000_t75" style="height:84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车型图片：图片尺寸：100X75px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默认该车系下经销商平均报价最低的车型，（选车系页中是默认官方报价最低的车型计算出月供与贷款成本，与此处的车型是不一致的）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点击车型名称按钮时，显示选车型侧边栏；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"_经销商平均报价_1"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当该城市下，该车型经销商无报价，首付贷款默认两条横杠显示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40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单选项，下拉框；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车贷网金融产品的特点标签有（排序分前后）：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  <w:highlight w:val="yellow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highlight w:val="yellow"/>
              </w:rPr>
              <w:t>不限（默认）、贴息，0利率，0月供，低利率，一证两证贷，接受信用瑕疵，可尾款，定额贷，信用卡，低首付，0首付，以租代购，高首付，极速贷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所选金融产品特点下，该金融产品没有系统默认的首付／期限时，该首付／期限不可点击（例如：当产品特点为贴息时，该车型下的所有贴息产品的首付比例没有20%时，则首付比例下拉框里的20%比列选项灰色不可以点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单选项，点击下拉展开；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金融产品列表页中仅检索当前所选首付比例的金融产品；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车贷网金融产品的首付比例有（排序分前后）：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单选项；，点击下拉展开；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金融产品列表页中仅检索当前所选贷款期限的金融产品；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车贷网金融产品的贷款期限有（排序分前后）：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12期、18期、24期（默认）、36期、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金融产品列表</w:t>
      </w:r>
    </w:p>
    <w:p>
      <w:pPr>
        <w:pStyle w:val="19"/>
        <w:numPr>
          <w:ilvl w:val="0"/>
          <w:numId w:val="16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列表栏目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3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41" type="#_x0000_t75" style="height:220.45pt;width:147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机构logo、机构名称、产品名称（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分页显示，每页显示6家金融机构，下拉加载下一页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查看详情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跳转到提交个人资质页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该金融机构的产品方案x&lt;=2时；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列表仅展示x个产品方案且无查看更多按钮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金融机构的产品方案x&gt;2时；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点击（展开）下拉所有产品方案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点击（收起）上拉返回初始状态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金融机构的产品方案数量小于等于5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列表排序条件（一起开发，但是隐藏）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根据后台的手动干预显示金融机构的排序规范；当后台录入排序数字一样时，默认按照创建时间最早的降序排列，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列表中优先显示等额本息的金融产品集、其次显示尾款型的金融产品集，最后显示等额本金的金融产品集；（当某种类型的金融产品集中无方案时，则默认不显示）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产品集合中的产品方案排序根据贷款成本由低到高升序排列；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列表排序不用参照等额本息、等额本金、尾款型三者之间的排序顺序；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金融机构中的产品方案排序根据贷款成本由低到高升序排列；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42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金融机构的排序：根据金融机构中首个金融方案贷款成本由低到高升序排列；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月供排序不参与后台的手工排序干预；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列表中优先显示等额本息的金融产品集、其次显示尾款型的金融产品集，最后显示等额本金的金融产品集；（当某种类型的金融产品集中无方案时，则默认不显示）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金融机构中的产品方案排序根据月供由低到高升序排列；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金融机构的排序：根据金融机构中首个金融方案贷款成本由低到高升序排列；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选车型侧边栏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86" o:spid="_x0000_s1043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"p=车型"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p=车型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根据汽车网的分类规则：以年限为级别分类显示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价格、车型名称（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只显示在售和停产在售的车型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点击返回或其他车型名称时，选车型侧边栏隐藏；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bookmarkStart w:id="8" w:name="_按预算选车页"/>
      <w:bookmarkEnd w:id="8"/>
      <w:bookmarkStart w:id="9" w:name="_按预算选车页_1"/>
      <w:bookmarkEnd w:id="9"/>
      <w:r>
        <w:rPr>
          <w:rFonts w:hint="eastAsia" w:ascii="微软雅黑" w:hAnsi="微软雅黑" w:eastAsia="微软雅黑" w:cs="微软雅黑"/>
        </w:rPr>
        <w:t>金融产品列表没有金融产品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6" o:spid="_x0000_s1044" type="#_x0000_t75" style="height:328.8pt;width:160.1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0"/>
                <w:szCs w:val="20"/>
              </w:rPr>
              <w:t>抱歉，暂时没有符合您的金融产品，</w:t>
            </w: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"_计算公式_5"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金融产品列表没有金融产品，也没有经销商报价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1" o:spid="_x0000_s1045" type="#_x0000_t75" style="height:390.45pt;width:199.2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跟pc线上一致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按预算选车页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" o:spid="_x0000_s1046" type="#_x0000_t75" style="height:365.3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"p=按预算选车"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http://192.168.120.91/wap081201/#p=按预算选车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预算选车页（没有车型）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" o:spid="_x0000_s1047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页面提示内容：抱歉，暂时没有符合您当前条件的金融产品。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预算选车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4"/>
                <w:u w:val="single"/>
                <w:lang w:val="en-US" w:eastAsia="zh-CN" w:bidi="ar-SA"/>
              </w:rPr>
              <w:pict>
                <v:shape id="图片 95" o:spid="_x0000_s1048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9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下拉框（点击下拉显示更多月供选项）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月供选项有： 1000元以下、1000－3000元、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3000-5000元（默认）、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5000-10000元、10000-20000元、20000元以上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下拉框（点击下拉显示更多首付选项）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首付选项有：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0-3万、4-7万（默认）、8-15万、16-25万、26-35万、35万以上、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下拉框（点击下拉显示更多级别选项）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级别选项有：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 xml:space="preserve">微型车、小型车、紧凑型车（默认）、中型车、中大型车、大型车、SUV、MPV、商用车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点击跳转到选品牌页面（品牌默认为不限）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品牌按PC端的数据出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列表栏目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50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车系图片：图片尺寸：100X75px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车系名称（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点击展开查看更多车系（车型），展开10款；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在筛选条件下，数据库中未展示的车型低于或等于10款时，展示剩下的车系（车型）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当页面下拉时显示按钮：返回顶部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列表排序与检索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列表仅检索等额本息的产品车型，不检索尾款型与等额本金；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按预算选车的车系仅检索汽车网当月汽车销售排行榜top100的车系；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每个车系默认出一款车型，默认出该系中当地平均报价最低的一款车型出（平均报价相同时按创建时间最早的出）；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按预算选车页的车系产品数量不能超过100；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该城市下、该车系无金融产品则不显示该车系（车型）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按照贷款成本由低到高升序排列，贷款成本相同时按照创建时间最早的显示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按照月供由低到高升序排列。月供相同时按照金融产品的创建时间最早的显示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产品详情页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9" o:spid="_x0000_s1051" type="#_x0000_t75" style="height:214.4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"p=金融产品详情页_等额本息_"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p=金融产品详情页_等额本息_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产品详情页、有面包屑（文档15.11）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563C1"/>
                <w:szCs w:val="21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2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车系／车型信息模块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662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4" o:spid="_x0000_s1053" type="#_x0000_t75" style="height:142.35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车型图片：图片尺寸：100X75px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机构名称、产品名称（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点击切换车型按钮跳转至更换车型页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"_首付金额"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贷款金额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"_贷款金额_4"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下拉框，点击下拉展示更多选项，该产品没有的选项不显示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等额本金：30%（默认）、40%、50%、60%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尾款型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首付：20%、30%（默认）、40％、50%、60%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尾款：30%（默认）、40%、50%、60%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首付+尾款小于等于1；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下拉框，点击下拉展示更多选项，该产品没有的选项不显示 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等额本息、等额本金期限选项：12期、18期、24期（默认）、36期、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尾款型的期限：12期（默认）、24期、36期、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点击跳转至申请个人资质页面；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b/>
                <w:bCs/>
              </w:rPr>
            </w:pPr>
            <w:r>
              <w:rPr>
                <w:rFonts w:hint="eastAsia" w:ascii="微软雅黑" w:hAnsi="微软雅黑" w:eastAsia="微软雅黑" w:cs="微软雅黑"/>
              </w:rP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产品详情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还款方式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0" o:spid="_x0000_s1054" type="#_x0000_t75" style="height:211.7pt;width:145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"http://192.168.120.91/wap081201/" \l "p=金融产品详情页_等额本息_"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http://192.168.120.91/wap081201/ - p=金融产品详情页_等额本息_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Tab栏目为期限，tab内容信息为还款明细列表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还款明细列表横坐标：首付、月供、贷款成本；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该首付比例无还款明细时；月供、贷款成本以横杆表示；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tab当前所选期限栏目为当前页面的所选比例；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点击相应tab标题滑动至相应的tab栏目；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还款明细列表中，页面当前还款比例下的首付标签、月供标签、贷款成本标签颜色加深；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6" o:spid="_x0000_s1055" type="#_x0000_t75" style="height:166.55pt;width:10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"http://192.168.120.91/wap081201/" \l "p=金融产品详情页_等额本金_"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http://192.168.120.91/wap081201/ - p=金融产品详情页_等额本金_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不显示还款明细表；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以示意图形式展示当前还款方式；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该图是静态图，不是动态图；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8" o:spid="_x0000_s1056" type="#_x0000_t75" style="height:217.95pt;width:135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"http://192.168.120.91/wap081201/" \l "p=金融产品详情页_尾款型_"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http://192.168.120.91/wap081201/ - p=金融产品详情页_尾款型_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Tab栏目为期限，tab内容信息为还款明细列表；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还款明细列表横坐标：首付、月供、尾款、贷款成本；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该首付比例无还款明细时，月供、贷款成本以横杆表示；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Tab栏目显示；点击相应tab标题滑动至相应的tab栏目；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还款明细列表中，页面当前还款比例下的首付标签、月供标签、贷款成本标签颜色加深；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申请条件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4" o:spid="_x0000_s1057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根据金融产品选择的个人资质条件出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8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详细介绍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5" o:spid="_x0000_s1059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6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0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数据来源</w:t>
            </w:r>
          </w:p>
        </w:tc>
        <w:tc>
          <w:tcPr>
            <w:tcW w:w="651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0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图片尺寸</w:t>
            </w:r>
          </w:p>
        </w:tc>
        <w:tc>
          <w:tcPr>
            <w:tcW w:w="651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图片宽度最大500，按原图片比例缩放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60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 w:cs="微软雅黑"/>
          <w:sz w:val="21"/>
          <w:szCs w:val="21"/>
        </w:rPr>
        <w:t>提交个人资质页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61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62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"p=购车小秘_资质选择_年龄_"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p=购车小秘_资质选择_年龄_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我要贷款，无面包屑（文档15.11）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3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个人资质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交互按钮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注：提交个人资质材料时，不需要验证手机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名称显示当前页面的步骤流程名称；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流程步骤有：年龄、学历、婚姻、购车地住房情况、工作信息、信用情况、税后年收入（排名分前后）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点击页面向上箭头，页面返回上一步（返回时保留之前填写的信息）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点击页面选项跳转到下一步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申请人年龄步骤的页面顶部提示用户需要进行多少个步骤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4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页面顶部用一个横线进度条显示当前申请步骤的完成情况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流程步骤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年龄选项：中学、大专、硕士、博士及以上、本科、其他（排名分前后）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单选项：未婚、已婚；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购车地住房情况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住房情况：租房、住在父母所在公寓、拥有自己的房产、配偶名下有房产（排名分前后）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当婚姻判断为未婚时，配偶名下有房产为灰色不可选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年龄选项：工薪人士、企业法人代表、个体工商户、自由职业（排名分前后）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复选选项；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信用选项：有信用卡、有房贷已还完、有车贷或已还完、有其他类贷款、没有以上信用情况（排名分前后）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当选项为无以上信用情况时，其他选项默认不可选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点击下一题跳转至下一步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税后年收入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单位：元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点击提交跳转至金融产品确认页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确定金融方案（我要贷款）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9" o:spid="_x0000_s1065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1" o:spid="_x0000_s1066" type="#_x0000_t75" style="height:275.85pt;width:14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金融方案推荐规则</w:t>
      </w:r>
    </w:p>
    <w:p>
      <w:pPr>
        <w:rPr>
          <w:rStyle w:val="15"/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Cs w:val="21"/>
        </w:rPr>
        <w:instrText xml:space="preserve">HYPERLINK  \l "_正常推荐规则"</w:instrText>
      </w:r>
      <w:r>
        <w:rPr>
          <w:rFonts w:hint="eastAsia" w:ascii="微软雅黑" w:hAnsi="微软雅黑" w:eastAsia="微软雅黑" w:cs="微软雅黑"/>
          <w:b/>
          <w:bCs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b/>
          <w:bCs/>
          <w:szCs w:val="21"/>
        </w:rPr>
        <w:t>详见计算公式栏目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我要贷款、无面包屑（文档15.11）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该机构有金融产品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7" o:spid="_x0000_s1067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1" o:spid="_x0000_s1068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匹配结果提示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文案内容：恭喜您，您只需要掏21.43万就能买到裸车价值71.43万的车(不含购置税、保险及其它费用)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预计可贷款金融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"_预计可贷款金额"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用户需要掏的钱＝车价—预计可贷款金额（文档中15.6）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当前用户申请金融产品的首付比例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69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下拉框，必填项；点击下拉展示其他选项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选项有：请选择时间（默认）、一周内、一个月内、三个月内、六个月之内、六个月以上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点击下拉时，请选择时间选项隐藏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详看公式栏目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推荐金融产品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70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3" o:spid="_x0000_s1071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"p=资质与产品不符合推荐其他产品"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http://192.168.120.91/wap081201/#p=资质与产品不符合推荐其他产品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匹配结果提示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文案内容：根据您的资质及产品选择，暂时不符合“平安直通薪金贷”产品，我们将为您推荐以下贷款产品：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预计可贷款金融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"_预计可贷款金额_1"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用户需要掏的钱＝车价—预计可贷款金额（文档中15.6）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当前用户申请金融产品的首付比例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推荐申请金融产品信息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机构logo、机构名称、产品名称（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"_月供_3"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"_总成本_3"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用户当前选择贷款的车型：品牌、车型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申请材料规则：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"_材料推送规则"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推荐金融机构规则：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"_正常推荐规则_1"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用户信息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同该金融有金融产品－用户信息栏目一样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同该金融有金融产品－经销商栏目一样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无金融产品（询价）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用户选择车型及金融产品，提交个人资质，个人资质与该车型对应的金融产品不匹配且没有其他产品推荐，引导用户前去询价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72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"p=完全不符合"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http://192.168.120.91/wap081201/#p=完全不符合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匹配结果提示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文案内容：抱歉，暂时没有适合您当前条件的金融产品。留下您的信息，我们为您推荐以下经销商办理车贷并提供购车咨询：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8" o:spid="_x0000_s1073" type="#_x0000_t75" style="height:101pt;width:1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下拉框，必填项；点击下拉展示其他选项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选项有：请选择时间（默认）、一周内、一个月内、三个月内、六个月之内、六个月以上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点击下拉时，请选择时间选项隐藏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点击跳转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提交成功后跳转到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"_询价成功页"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询价成功页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同该金融有金融产品－经销商栏目一样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确定提交产品页（购车小秘）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提交个人资质</w:t>
      </w:r>
      <w:bookmarkStart w:id="12" w:name="_确定购车城市"/>
      <w:bookmarkEnd w:id="12"/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流程步骤同文档7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确定购车城市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61" o:spid="_x0000_s1074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"p=确认车型和城市"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http://192.168.120.91/wap081201/#p=确认车型和城市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页面顶部／底部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5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选品牌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点击跳转至选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"_选品牌_4"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品牌页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确定城市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根据手GPS定位导出用户的所在城市</w:t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点击前往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"_更换城市_1"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更改城市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文档12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bookmarkStart w:id="13" w:name="_选品牌_3"/>
      <w:bookmarkEnd w:id="13"/>
      <w:bookmarkStart w:id="14" w:name="_选品牌_4"/>
      <w:bookmarkEnd w:id="14"/>
      <w:r>
        <w:rPr>
          <w:rFonts w:hint="eastAsia" w:ascii="微软雅黑" w:hAnsi="微软雅黑" w:eastAsia="微软雅黑" w:cs="微软雅黑"/>
        </w:rPr>
        <w:t>选品牌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页面套用汽车网的选品牌页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3" o:spid="_x0000_s1076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"p=选择品牌"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http://192.168.120.91/wap081201/#p=选择品牌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bookmarkStart w:id="15" w:name="_选车型"/>
      <w:bookmarkEnd w:id="15"/>
      <w:r>
        <w:rPr>
          <w:rFonts w:hint="eastAsia" w:ascii="微软雅黑" w:hAnsi="微软雅黑" w:eastAsia="微软雅黑" w:cs="微软雅黑"/>
        </w:rPr>
        <w:t>厂商车系页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与文档中3.2页面一致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页面跳转不是到金融产品列表页，是跳转到确定金融产品－购车小秘（文档8.6）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默认该车系下，官方报价最低的车型；</w:t>
      </w:r>
    </w:p>
    <w:p>
      <w:pPr>
        <w:pStyle w:val="3"/>
        <w:rPr>
          <w:rFonts w:hint="eastAsia" w:ascii="微软雅黑" w:hAnsi="微软雅黑" w:eastAsia="微软雅黑" w:cs="微软雅黑"/>
        </w:rPr>
      </w:pPr>
      <w:bookmarkStart w:id="16" w:name="_有金融产品"/>
      <w:bookmarkEnd w:id="16"/>
      <w:r>
        <w:rPr>
          <w:rFonts w:hint="eastAsia" w:ascii="微软雅黑" w:hAnsi="微软雅黑" w:eastAsia="微软雅黑" w:cs="微软雅黑"/>
        </w:rPr>
        <w:t>确定金融产品－购车小秘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有金融产品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0" o:spid="_x0000_s1077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1" o:spid="_x0000_s1078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22" o:spid="_x0000_s1079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"p=有金融产品推荐"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p=有金融产品推荐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计算结果提示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预计可贷款金融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单位：元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"_预计可贷款金额_2"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当前用户申请金融产品的首付比例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根据您的资质及车型选择，我们将为您推荐“平安直通</w:t>
            </w:r>
          </w:p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判断规则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"_购车小秘规则"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推荐金融产品信息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Logo、机构名称、产品名称（</w:t>
            </w:r>
            <w:r>
              <w:rPr>
                <w:rFonts w:hint="eastAsia" w:ascii="微软雅黑" w:hAnsi="微软雅黑" w:eastAsia="微软雅黑" w:cs="微软雅黑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月供计算公式：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"_月供_5"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贷款成本计算公式：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"_总成本_5"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用户当前选中的车型：品牌、名称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申请材料公式：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"_材料推送规则_1"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下拉框，必填项；点击下拉展示其他选项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选项有：请选择时间（默认）、一周内、一个月内、三个月内、六个月之内、六个月以上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点击下拉时，请选择时间选项隐藏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与线上一致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"_经销商推荐规则"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无金融产品页（询价）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3" o:spid="_x0000_s1080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"p=没有金融产品推荐"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p=没有金融产品推荐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计算结果提示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抱歉，暂时没有适合您当前条件的金融产品。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留下您的信息，我们为您推荐以下经销商办理车贷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判断规则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"_购车小秘规则_1"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用户信息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同有金融产品－用户信息栏目一样</w:t>
      </w:r>
    </w:p>
    <w:p>
      <w:pPr>
        <w:pStyle w:val="5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经销商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同有金融产品－经销商栏目一样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贴息促销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选品牌－贴息促销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2" o:spid="_x0000_s1081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"p=贴息促销"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http://192.168.120.91/wap081201/#p=贴息促销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页面套用汽车网的选品牌页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没有贴息金融产品的品牌变灰不可选</w:t>
      </w:r>
    </w:p>
    <w:p>
      <w:pPr>
        <w:pStyle w:val="3"/>
        <w:rPr>
          <w:rFonts w:hint="eastAsia" w:ascii="微软雅黑" w:hAnsi="微软雅黑" w:eastAsia="微软雅黑" w:cs="微软雅黑"/>
          <w:szCs w:val="21"/>
        </w:rPr>
      </w:pPr>
      <w:bookmarkStart w:id="17" w:name="_厂商贴息车系页"/>
      <w:bookmarkEnd w:id="17"/>
      <w:r>
        <w:rPr>
          <w:rFonts w:hint="eastAsia" w:ascii="微软雅黑" w:hAnsi="微软雅黑" w:eastAsia="微软雅黑" w:cs="微软雅黑"/>
          <w:szCs w:val="21"/>
        </w:rPr>
        <w:t>厂商贴息车系页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108" o:spid="_x0000_s1082" type="#_x0000_t75" style="height:223.1pt;width:139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"p=选车系"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http://192.168.120.91/wap081201/#p=选车系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品牌（如大众）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3" o:spid="_x0000_s1083" type="#_x0000_t75" style="height:26pt;width:2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选择厂商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与汽车网线上一致；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厂商车系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贴息厂商车系页仅显示车贷网有贴息产品的厂商车系；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特点标签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图片标识，没有动态数据；</w:t>
            </w:r>
          </w:p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示意图：</w:t>
            </w:r>
          </w:p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4"/>
                <w:lang w:val="en-US" w:eastAsia="zh-CN" w:bidi="ar-SA"/>
              </w:rPr>
              <w:pict>
                <v:shape id="图片 68" o:spid="_x0000_s1084" type="#_x0000_t75" style="height:54pt;width:1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金融产品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24"/>
              </w:rPr>
              <w:t>该车系下金融产品按照首付30%，24期筛选机构下产品最低月供的贴息金融产品数据，每个车系下最多显示3个金融机构，每个金融机构显示一款金融产品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62626"/>
                <w:kern w:val="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24"/>
              </w:rPr>
              <w:t>点击跳转到金融产品列表页（默认首付：30%、期限：24期、特点：贴息）文档9.3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bookmarkStart w:id="18" w:name="_贴息金融产品列表页"/>
      <w:bookmarkEnd w:id="18"/>
      <w:r>
        <w:rPr>
          <w:rFonts w:hint="eastAsia" w:ascii="微软雅黑" w:hAnsi="微软雅黑" w:eastAsia="微软雅黑" w:cs="微软雅黑"/>
        </w:rPr>
        <w:t>金融产品列表页－默认特点贴息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32"/>
        </w:rPr>
        <w:t>默认特点为贴息的金融产品列表页（文档3.3）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信息提交、申请成功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0" o:spid="_x0000_s1085" type="#_x0000_t75" style="height:164.2pt;width:126.8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"p=成功页"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http://192.168.120.91/wap081201/#p=成功页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申请成功、无面包屑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86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申请提示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尊敬的xxx，恭喜您提交信息成功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用车贷网微信服务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号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"_二维码图片"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保存图片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点击将图片保存至手机系统相册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复制公众号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）复制至手机剪贴板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点击右上角按钮，选择"查看官方账号"，或在“添加朋友”里搜索“太平洋汽车贷款平台”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Cs w:val="21"/>
        </w:rPr>
      </w:pP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 w:cs="微软雅黑"/>
          <w:sz w:val="21"/>
          <w:szCs w:val="21"/>
        </w:rPr>
        <w:t>我的订单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7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http://192.168.120.91/wap081201/#p=我的订单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19"/>
        <w:numPr>
          <w:ilvl w:val="0"/>
          <w:numId w:val="57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点击我的订单，先判断是否已经填写过手机号(cookies记录)，然后再判断这个手机号下是否有订单</w:t>
      </w:r>
      <w:r>
        <w:rPr>
          <w:rFonts w:hint="eastAsia" w:ascii="微软雅黑" w:hAnsi="微软雅黑" w:eastAsia="微软雅黑" w:cs="微软雅黑"/>
          <w:sz w:val="24"/>
        </w:rPr>
        <w:t>；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若有订单则去到我的订单页；</w:t>
      </w:r>
    </w:p>
    <w:p>
      <w:pPr>
        <w:pStyle w:val="19"/>
        <w:numPr>
          <w:ilvl w:val="0"/>
          <w:numId w:val="57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若没有申请则进入手机验证＋选车控件页；</w:t>
      </w:r>
    </w:p>
    <w:p>
      <w:pPr>
        <w:pStyle w:val="19"/>
        <w:numPr>
          <w:ilvl w:val="0"/>
          <w:numId w:val="57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若用户在手机验证＋选车控件页进行了手机验证，若有订单信息则进入我的订单页，若无订单则进入无订单页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我的订单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 w:ascii="微软雅黑" w:hAnsi="微软雅黑" w:eastAsia="微软雅黑" w:cs="微软雅黑"/>
        </w:rPr>
        <w:t>验证页＋选车控件页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69" o:spid="_x0000_s1088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"p=引导用户输入手机号码"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http://192.168.120.91/wap081201/#p=引导用户输入手机号码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验证手机＋选车控件页</w:t>
      </w:r>
    </w:p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验证手机号码，无面包屑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手机号码：与pc线上一致</w:t>
            </w:r>
          </w:p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验证码：与pc线上一致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选择车系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点击跳转至按车型选产品－选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"_选品牌页"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品牌页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已经提交过订单的手机号码：跳转至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"_有订单状态下"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有订单页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未提交过订单的手机号码：跳转至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"_无订单状态下"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无订单页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无订单页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58" o:spid="_x0000_s1089" type="#_x0000_t75" style="height:209.2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Cs w:val="21"/>
        </w:rPr>
        <w:t xml:space="preserve">   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"p=没有订单页面"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http://192.168.120.91/wap081201/#p=没有订单页面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用车贷网微信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服务号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"_二维码图片_1"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点击将图片保存至手机系统相册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复制公众号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点击右上角按钮，选择"查看官方账号"，或在“添加朋友”里搜索“太平洋汽车贷款平台”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 w:cs="微软雅黑"/>
          <w:sz w:val="21"/>
          <w:szCs w:val="21"/>
        </w:rPr>
        <w:t>有订单页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5" o:spid="_x0000_s1090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http://192.168.120.91/wap081201/#p=我的订单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用户申请订单时，系统会将订单的信息保存在数据库中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我的订单－订单数据来自于后台车贷订单库中的数据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默认导出订单库中的订单号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下拉框，点下拉展示用户其他的订单；</w:t>
            </w:r>
          </w:p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用户购车城市；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点击展开显示此订单的个人资质信息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点击收起次订单的个人资质信息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订单状态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机构logo、机构名称、产品名称、月供、贷款成本、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导出订单库中的办理此此订单的经销商并全部展示；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hint="eastAsia" w:ascii="微软雅黑" w:hAnsi="微软雅黑" w:eastAsia="微软雅黑" w:cs="微软雅黑"/>
          <w:sz w:val="21"/>
          <w:szCs w:val="21"/>
        </w:rPr>
        <w:t>更换城市页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http://m.pcauto.com.cn/auto/ask-sg2734.html#ad=4317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0" o:spid="_x0000_s1091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"p=选择地区"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http://192.168.120.91/wap081201/#p=选择地区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选城市，有面包屑（文档15.11）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切换城市</w:t>
      </w:r>
    </w:p>
    <w:p>
      <w:pPr>
        <w:rPr>
          <w:rFonts w:hint="eastAsia" w:ascii="微软雅黑" w:hAnsi="微软雅黑" w:eastAsia="微软雅黑" w:cs="微软雅黑"/>
          <w:b/>
          <w:bCs/>
          <w:szCs w:val="21"/>
        </w:rPr>
      </w:pPr>
      <w:r>
        <w:rPr>
          <w:rFonts w:hint="eastAsia" w:ascii="微软雅黑" w:hAnsi="微软雅黑" w:eastAsia="微软雅黑" w:cs="微软雅黑"/>
          <w:b/>
          <w:bCs/>
          <w:szCs w:val="21"/>
        </w:rPr>
        <w:t>与汽车网线上页面一致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</w:rPr>
        <w:t>http://m.pcauto.com.cn/auto/ask-sg2734.html#ad=4317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城市定位功能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用户首次进入汽车金融网WAP时，系统默认提示用户是否读取当前位置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从汽车网WAP站，进入到汽车金融WAP页面时，若是有地理位置信息，直接延用该地址信息</w:t>
      </w:r>
    </w:p>
    <w:p>
      <w:pPr>
        <w:pStyle w:val="7"/>
        <w:numPr>
          <w:ilvl w:val="0"/>
          <w:numId w:val="62"/>
        </w:num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当由于未知原因暂时定位不到用户的地理位置信息，默认帮用选中北京城市</w:t>
      </w:r>
    </w:p>
    <w:p>
      <w:pPr>
        <w:pStyle w:val="7"/>
        <w:ind w:left="480"/>
        <w:rPr>
          <w:rFonts w:hint="eastAsia" w:ascii="微软雅黑" w:hAnsi="微软雅黑" w:eastAsia="微软雅黑" w:cs="微软雅黑"/>
        </w:rPr>
      </w:pP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6" w:name="_询价"/>
      <w:bookmarkEnd w:id="26"/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询价页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7" o:spid="_x0000_s1092" type="#_x0000_t75" style="height:172.2pt;width:10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"p=没有金融产品_询价页面_"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 - p=没有金融产品_询价页面_</w:t>
      </w:r>
      <w:r>
        <w:rPr>
          <w:rFonts w:hint="eastAsia" w:ascii="微软雅黑" w:hAnsi="微软雅黑" w:eastAsia="微软雅黑" w:cs="微软雅黑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询低价，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  <w:t>我们为您推荐以下经销商办理车贷并提供购车咨询：</w:t>
            </w:r>
          </w:p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经销商名称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默认勾选三家经销商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经销商推荐规则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"_计算公式_5"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 w:cs="微软雅黑"/>
          <w:sz w:val="21"/>
          <w:szCs w:val="21"/>
        </w:rPr>
        <w:t>询价成功页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62" o:spid="_x0000_s1093" type="#_x0000_t75" style="height:291.5pt;width:213.9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HYPERLINK "http://192.168.120.91/wap081201/" \l "p=询价成功页面"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http://192.168.120.91/wap081201/#p=询价成功页面</w:t>
      </w:r>
      <w:r>
        <w:rPr>
          <w:rFonts w:hint="eastAsia" w:ascii="微软雅黑" w:hAnsi="微软雅黑" w:eastAsia="微软雅黑" w:cs="微软雅黑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页面名称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询价成功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申请提示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尊敬的xxx，信息提交成功，将会有经销商联系您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用车贷网微信服务号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"_二维码图片_2"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点击将图片保存至手机系统相册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复制公众号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点击右上角按钮，选择"查看官方账号"，或在“添加朋友”里搜索“太平洋汽车贷款平台”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点击返回首页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</w:rPr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rPr>
          <w:rFonts w:hint="eastAsia" w:ascii="微软雅黑" w:hAnsi="微软雅黑" w:eastAsia="微软雅黑" w:cs="微软雅黑"/>
        </w:rPr>
        <w:t>微信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WAP站中关注微信页面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二维码是否添加手机参数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信息提交、申请成功页（文档10）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询价-询价成功页（文档13.2）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我的订单－无订单页（文档11.2.2）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否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微信菜单栏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32"/>
          <w:lang w:val="en-US" w:eastAsia="zh-CN" w:bidi="ar-SA"/>
        </w:rPr>
        <w:pict>
          <v:shape id="图片 80" o:spid="_x0000_s1094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一级菜单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我要贷款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按车型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跳转到按车型选产品－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"_选品牌页_1"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选品牌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按预算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"_按预算选车页_1"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跳转到按预算选车页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车贷小秘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"_提交个人资质页_1"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跳转到提交个人资质页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我的订单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"_我的订单"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我的订单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贷款资讯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"_贷款资讯"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贷款资讯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关于我们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跳转到</w:t>
            </w:r>
            <w:r>
              <w:rPr>
                <w:rFonts w:hint="eastAsia" w:ascii="微软雅黑" w:hAnsi="微软雅黑" w:eastAsia="微软雅黑" w:cs="微软雅黑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</w:rPr>
              <w:instrText xml:space="preserve">HYPERLINK  \l "_关于我们" </w:instrText>
            </w:r>
            <w:r>
              <w:rPr>
                <w:rFonts w:hint="eastAsia" w:ascii="微软雅黑" w:hAnsi="微软雅黑" w:eastAsia="微软雅黑" w:cs="微软雅黑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</w:rPr>
              <w:t>关于我们</w:t>
            </w:r>
            <w:r>
              <w:rPr>
                <w:rFonts w:hint="eastAsia" w:ascii="微软雅黑" w:hAnsi="微软雅黑" w:eastAsia="微软雅黑" w:cs="微软雅黑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微信openID（一期不做）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1" o:spid="_x0000_s1095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2" o:spid="_x0000_s1096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6" o:spid="_x0000_s1097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微信推送信息及页面跳转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信息名称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新订单通知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日期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提示文案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您的订单申请已提交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提交时间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订单类型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贷款买车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意向车型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车型名称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购车城市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金融产品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机构名称、产品名称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联系信息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姓名、手机号码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详情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点击跳转到该订单的详情页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</w:rPr>
      </w:pPr>
      <w:bookmarkStart w:id="36" w:name="_贷款资讯"/>
      <w:bookmarkEnd w:id="36"/>
      <w:r>
        <w:rPr>
          <w:rFonts w:hint="eastAsia" w:ascii="微软雅黑" w:hAnsi="微软雅黑" w:eastAsia="微软雅黑" w:cs="微软雅黑"/>
        </w:rPr>
        <w:t>贷款资讯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资讯列表页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格式套用微信的资讯列表页</w:t>
      </w:r>
    </w:p>
    <w:p>
      <w:pPr>
        <w:pStyle w:val="4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资讯详情页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格式套用微信的资讯详情页</w:t>
      </w:r>
    </w:p>
    <w:p>
      <w:pPr>
        <w:pStyle w:val="3"/>
        <w:rPr>
          <w:rFonts w:hint="eastAsia" w:ascii="微软雅黑" w:hAnsi="微软雅黑" w:eastAsia="微软雅黑" w:cs="微软雅黑"/>
        </w:rPr>
      </w:pPr>
      <w:bookmarkStart w:id="37" w:name="_关于我们"/>
      <w:bookmarkEnd w:id="37"/>
      <w:r>
        <w:rPr>
          <w:rFonts w:hint="eastAsia" w:ascii="微软雅黑" w:hAnsi="微软雅黑" w:eastAsia="微软雅黑" w:cs="微软雅黑"/>
        </w:rPr>
        <w:t>关于我们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页面1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27" o:spid="_x0000_s1098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0" o:spid="_x0000_s1099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2" o:spid="_x0000_s1100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6" o:spid="_x0000_s1101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38" o:spid="_x0000_s1102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计算规则</w:t>
      </w:r>
    </w:p>
    <w:p>
      <w:pPr>
        <w:pStyle w:val="3"/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等额本息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8" o:spid="_x0000_s1103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总期数：默认为24期，根据用户当前所选的期数动态改变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"_贷款金额"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贷款总额计算公式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Cs w:val="0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>等额本金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9" o:spid="_x0000_s1104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 \l "_贷款金额_1"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贷款总额计算公式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bCs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总期数：默认为24期，根据用户当前所选的期数动态改变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尾款型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尾款型（中间无本金的归还，首付比例＋尾款比例等于100%）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9" o:spid="_x0000_s1105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总期数：默认为24期，根据用户当前所选的期数动态改变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"_贷款金额_2"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贷款总额计算公式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Cs w:val="21"/>
        </w:rPr>
        <w:t>尾款型（中间有本金的归还）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4" o:spid="_x0000_s1106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年利率：固定值，写死在页面上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总期数：默认为24期，根据用户当前所选的期数动态改变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车价＝经销商平均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"_贷款金额_3"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贷款总额计算公式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贷款成本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贷款成本=月供之和-贷款金额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 w:cs="微软雅黑"/>
          <w:sz w:val="21"/>
          <w:szCs w:val="21"/>
        </w:rPr>
        <w:t>经销商平均报价</w:t>
      </w:r>
    </w:p>
    <w:p>
      <w:pPr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微软雅黑" w:hAnsi="微软雅黑" w:eastAsia="微软雅黑" w:cs="微软雅黑"/>
          <w:color w:val="000000"/>
          <w:szCs w:val="21"/>
        </w:rPr>
        <w:t>调取车商帮的经销商平均报价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当该城市下，该车型无经销商报价时，默认读取该车型的官方报价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107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 w:cs="微软雅黑"/>
          <w:sz w:val="21"/>
          <w:szCs w:val="21"/>
        </w:rPr>
        <w:t>首付金额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首付金额＝</w:t>
      </w:r>
      <w:r>
        <w:rPr>
          <w:rFonts w:hint="eastAsia" w:ascii="微软雅黑" w:hAnsi="微软雅黑" w:eastAsia="微软雅黑" w:cs="微软雅黑"/>
          <w:szCs w:val="21"/>
        </w:rPr>
        <w:t>经销商平均报价＊首付比例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 w:cs="微软雅黑"/>
          <w:sz w:val="21"/>
          <w:szCs w:val="21"/>
        </w:rPr>
        <w:t>贷款金额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贷款金额（贷款总额）＝经销商平均报价＊（1—首付比例）</w:t>
      </w:r>
    </w:p>
    <w:p>
      <w:pPr>
        <w:rPr>
          <w:rStyle w:val="15"/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Cs w:val="21"/>
        </w:rPr>
        <w:instrText xml:space="preserve"> HYPERLINK  \l "_经销商平均报价" </w:instrText>
      </w:r>
      <w:r>
        <w:rPr>
          <w:rFonts w:hint="eastAsia" w:ascii="微软雅黑" w:hAnsi="微软雅黑" w:eastAsia="微软雅黑" w:cs="微软雅黑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Cs w:val="21"/>
        </w:rPr>
        <w:t>经销商平均报价计算公式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预计可贷款金额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3" o:spid="_x0000_s1108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资质与产品逻辑判断公式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hint="eastAsia" w:ascii="微软雅黑" w:hAnsi="微软雅黑" w:eastAsia="微软雅黑" w:cs="微软雅黑"/>
          <w:szCs w:val="21"/>
        </w:rPr>
        <w:t>正常推荐规则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6" o:spid="_x0000_s1109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有金融产品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用户提交的个人资质满足当前机构要求的个人资质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推荐金融产品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用户提交的个人资质不满足当前机构要求的个人资质，但是满足数据库中其他机构的资质要求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无金融产品（询价）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用户提交的个人资质既不满足当前机构要求的个人资质，也不满足数据库中其他机构的资质要求</w:t>
      </w:r>
    </w:p>
    <w:p>
      <w:pPr>
        <w:pStyle w:val="4"/>
        <w:rPr>
          <w:rFonts w:hint="eastAsia" w:ascii="微软雅黑" w:hAnsi="微软雅黑" w:eastAsia="微软雅黑" w:cs="微软雅黑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 w:cs="微软雅黑"/>
          <w:szCs w:val="21"/>
        </w:rPr>
        <w:t>购车小秘规则</w:t>
      </w:r>
    </w:p>
    <w:p>
      <w:p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7" o:spid="_x0000_s1110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有金融产品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用户提交的个人资质满足数据库中所有机构的资质要求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默认推荐该车型下金融产品列表页排序第一的金融方案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根据用户填写的个人资质以及所选的品牌车系（默认了一款车型），推荐该下车型下金融产品列表页的金融产品，按顺序进行匹配。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无金融产品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用户提交的个人资质不满足数据库中所有机构的资质要求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 w:cs="微软雅黑"/>
          <w:sz w:val="21"/>
          <w:szCs w:val="21"/>
        </w:rPr>
        <w:t>材料推送规则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7" o:spid="_x0000_s1111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3"/>
        </w:numPr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2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首付z以上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Z为后台设置的首付比例，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当用户的首付比例大于等于Z时，用户的申请材料默认为：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当用户的首付比例低于Z时，用户的申请材料为：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后台设置30%的时候，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pStyle w:val="7"/>
        <w:rPr>
          <w:rFonts w:hint="eastAsia" w:ascii="微软雅黑" w:hAnsi="微软雅黑" w:eastAsia="微软雅黑" w:cs="微软雅黑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hint="eastAsia" w:ascii="微软雅黑" w:hAnsi="微软雅黑" w:eastAsia="微软雅黑" w:cs="微软雅黑"/>
          <w:sz w:val="21"/>
          <w:szCs w:val="21"/>
        </w:rPr>
        <w:t>二维码图片</w:t>
      </w:r>
    </w:p>
    <w:p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pict>
          <v:shape id="图片 52" o:spid="_x0000_s1113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经销商推荐规则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A类经销商（4s店收费会员、与机构合作）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B类经销商（4s店收费会员、没与机构合作）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C类经销商（与机构合作、免费会员）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D类经销商（免费会员、综合店、没与机构合作）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（1）露出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根据经销商店所在城市和对应品牌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加入经销商服务区域情况，若对应地区没有A类或B类经销商，但A类和B类经销商服务范围覆盖到对应区域，显示A类或B类经销商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（2）排序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收费&gt;免费，机构合作&gt;机构未合作，机构合作&gt;收费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结果：ACB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C类里排序排序根据经销商ID值从大到小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D类经销商完全不在前端露出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（3）默认勾选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默认勾选排序前3的经销商，小于等于3家即全部勾选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（4）用户勾选不足3条的自动分配规则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分发规则A类&gt;C类&gt;B类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A类里根据总车贷名单数分配给最少名单数的经销商，若一致根据上周太平洋指数分配给最高分的，若一致根据经销商ID分配给ID最小的。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B类里根据总车贷名单数分配给最少名单数的经销商，若一致根据上周太平洋指数分配给最高分的，若一致根据经销商ID分配给ID最小的。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color w:val="000000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面包屑规则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套用汽车网的面包屑规则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显示页面名称深度最后面的3个页面名称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当面包屑的页面名称字数超过屏幕宽度时，拖动显示更多信息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面包屑中最后一个页面名称不可点击</w:t>
      </w:r>
    </w:p>
    <w:p>
      <w:pPr>
        <w:pStyle w:val="3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返回按钮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点击返回时返回上一步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当上一步是首页时，返回按钮图标变成“返回首页图标”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当上一步不是首页，返回按钮图标默认为“剪头图标”</w:t>
      </w:r>
    </w:p>
    <w:sectPr>
      <w:pgSz w:w="11900" w:h="16840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59637552">
    <w:nsid w:val="215B6430"/>
    <w:multiLevelType w:val="multilevel"/>
    <w:tmpl w:val="215B643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0325353">
    <w:nsid w:val="06936E69"/>
    <w:multiLevelType w:val="multilevel"/>
    <w:tmpl w:val="06936E6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80918234">
    <w:nsid w:val="10BE78DA"/>
    <w:multiLevelType w:val="multilevel"/>
    <w:tmpl w:val="10BE78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39966696">
    <w:nsid w:val="4FDE44E8"/>
    <w:multiLevelType w:val="multilevel"/>
    <w:tmpl w:val="4FDE44E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672494349"/>
  </w:num>
  <w:num w:numId="3">
    <w:abstractNumId w:val="37436301"/>
  </w:num>
  <w:num w:numId="4">
    <w:abstractNumId w:val="977344444"/>
  </w:num>
  <w:num w:numId="5">
    <w:abstractNumId w:val="1843350534"/>
  </w:num>
  <w:num w:numId="6">
    <w:abstractNumId w:val="1497459365"/>
  </w:num>
  <w:num w:numId="7">
    <w:abstractNumId w:val="1318218726"/>
  </w:num>
  <w:num w:numId="8">
    <w:abstractNumId w:val="1399015126"/>
  </w:num>
  <w:num w:numId="9">
    <w:abstractNumId w:val="849837773"/>
  </w:num>
  <w:num w:numId="10">
    <w:abstractNumId w:val="1339966696"/>
  </w:num>
  <w:num w:numId="11">
    <w:abstractNumId w:val="1051538642"/>
  </w:num>
  <w:num w:numId="12">
    <w:abstractNumId w:val="18052522"/>
  </w:num>
  <w:num w:numId="13">
    <w:abstractNumId w:val="1787432031"/>
  </w:num>
  <w:num w:numId="14">
    <w:abstractNumId w:val="1588421896"/>
  </w:num>
  <w:num w:numId="15">
    <w:abstractNumId w:val="1670673124"/>
  </w:num>
  <w:num w:numId="16">
    <w:abstractNumId w:val="1512643782"/>
  </w:num>
  <w:num w:numId="17">
    <w:abstractNumId w:val="2101829244"/>
  </w:num>
  <w:num w:numId="18">
    <w:abstractNumId w:val="1213422131"/>
  </w:num>
  <w:num w:numId="19">
    <w:abstractNumId w:val="1487822702"/>
  </w:num>
  <w:num w:numId="20">
    <w:abstractNumId w:val="150415198"/>
  </w:num>
  <w:num w:numId="21">
    <w:abstractNumId w:val="247270658"/>
  </w:num>
  <w:num w:numId="22">
    <w:abstractNumId w:val="1567912710"/>
  </w:num>
  <w:num w:numId="23">
    <w:abstractNumId w:val="580677309"/>
  </w:num>
  <w:num w:numId="24">
    <w:abstractNumId w:val="2019962924"/>
  </w:num>
  <w:num w:numId="25">
    <w:abstractNumId w:val="1580676069"/>
  </w:num>
  <w:num w:numId="26">
    <w:abstractNumId w:val="2138063591"/>
  </w:num>
  <w:num w:numId="27">
    <w:abstractNumId w:val="1389958124"/>
  </w:num>
  <w:num w:numId="28">
    <w:abstractNumId w:val="2046053769"/>
  </w:num>
  <w:num w:numId="29">
    <w:abstractNumId w:val="43256074"/>
  </w:num>
  <w:num w:numId="30">
    <w:abstractNumId w:val="1482119415"/>
  </w:num>
  <w:num w:numId="31">
    <w:abstractNumId w:val="1067145235"/>
  </w:num>
  <w:num w:numId="32">
    <w:abstractNumId w:val="883175226"/>
  </w:num>
  <w:num w:numId="33">
    <w:abstractNumId w:val="580139655"/>
  </w:num>
  <w:num w:numId="34">
    <w:abstractNumId w:val="1732996651"/>
  </w:num>
  <w:num w:numId="35">
    <w:abstractNumId w:val="1276905117"/>
  </w:num>
  <w:num w:numId="36">
    <w:abstractNumId w:val="1497962761"/>
  </w:num>
  <w:num w:numId="37">
    <w:abstractNumId w:val="671418273"/>
  </w:num>
  <w:num w:numId="38">
    <w:abstractNumId w:val="1323968834"/>
  </w:num>
  <w:num w:numId="39">
    <w:abstractNumId w:val="1954314683"/>
  </w:num>
  <w:num w:numId="40">
    <w:abstractNumId w:val="34232312"/>
  </w:num>
  <w:num w:numId="41">
    <w:abstractNumId w:val="1529099515"/>
  </w:num>
  <w:num w:numId="42">
    <w:abstractNumId w:val="248463504"/>
  </w:num>
  <w:num w:numId="43">
    <w:abstractNumId w:val="2041083826"/>
  </w:num>
  <w:num w:numId="44">
    <w:abstractNumId w:val="1060052270"/>
  </w:num>
  <w:num w:numId="45">
    <w:abstractNumId w:val="876430174"/>
  </w:num>
  <w:num w:numId="46">
    <w:abstractNumId w:val="1998605903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452048306"/>
  </w:num>
  <w:num w:numId="51">
    <w:abstractNumId w:val="1262565931"/>
  </w:num>
  <w:num w:numId="52">
    <w:abstractNumId w:val="1627198048"/>
  </w:num>
  <w:num w:numId="53">
    <w:abstractNumId w:val="280918234"/>
  </w:num>
  <w:num w:numId="54">
    <w:abstractNumId w:val="110325353"/>
  </w:num>
  <w:num w:numId="55">
    <w:abstractNumId w:val="559637552"/>
  </w:num>
  <w:num w:numId="56">
    <w:abstractNumId w:val="1491369553"/>
  </w:num>
  <w:num w:numId="57">
    <w:abstractNumId w:val="1077021908"/>
  </w:num>
  <w:num w:numId="58">
    <w:abstractNumId w:val="96023748"/>
  </w:num>
  <w:num w:numId="59">
    <w:abstractNumId w:val="554121357"/>
  </w:num>
  <w:num w:numId="60">
    <w:abstractNumId w:val="99223448"/>
  </w:num>
  <w:num w:numId="61">
    <w:abstractNumId w:val="1347753591"/>
  </w:num>
  <w:num w:numId="62">
    <w:abstractNumId w:val="1804762669"/>
  </w:num>
  <w:num w:numId="63">
    <w:abstractNumId w:val="154227104"/>
  </w:num>
  <w:num w:numId="64">
    <w:abstractNumId w:val="2099982396"/>
  </w:num>
  <w:num w:numId="65">
    <w:abstractNumId w:val="134821758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20027"/>
    <w:rsid w:val="000247D1"/>
    <w:rsid w:val="000249C0"/>
    <w:rsid w:val="00027BFD"/>
    <w:rsid w:val="00031508"/>
    <w:rsid w:val="000329D5"/>
    <w:rsid w:val="0005469D"/>
    <w:rsid w:val="00054E96"/>
    <w:rsid w:val="00056B39"/>
    <w:rsid w:val="00060F4D"/>
    <w:rsid w:val="00063127"/>
    <w:rsid w:val="00065724"/>
    <w:rsid w:val="000A2DE6"/>
    <w:rsid w:val="000A3109"/>
    <w:rsid w:val="000A7A5A"/>
    <w:rsid w:val="000B01FA"/>
    <w:rsid w:val="000B1676"/>
    <w:rsid w:val="000B6C01"/>
    <w:rsid w:val="000C10FF"/>
    <w:rsid w:val="000C5836"/>
    <w:rsid w:val="000D16BB"/>
    <w:rsid w:val="000E5126"/>
    <w:rsid w:val="000F3EA3"/>
    <w:rsid w:val="000F421D"/>
    <w:rsid w:val="0010209E"/>
    <w:rsid w:val="00104EB4"/>
    <w:rsid w:val="001130E0"/>
    <w:rsid w:val="00114A60"/>
    <w:rsid w:val="00127E0C"/>
    <w:rsid w:val="001373D4"/>
    <w:rsid w:val="00152ADA"/>
    <w:rsid w:val="0015627F"/>
    <w:rsid w:val="00162C04"/>
    <w:rsid w:val="0017042A"/>
    <w:rsid w:val="001715FD"/>
    <w:rsid w:val="00176F93"/>
    <w:rsid w:val="0019386A"/>
    <w:rsid w:val="001A0609"/>
    <w:rsid w:val="001A6E28"/>
    <w:rsid w:val="001B0AB3"/>
    <w:rsid w:val="001B350A"/>
    <w:rsid w:val="001C11C3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625C"/>
    <w:rsid w:val="00252693"/>
    <w:rsid w:val="00254518"/>
    <w:rsid w:val="002562B8"/>
    <w:rsid w:val="00260BB4"/>
    <w:rsid w:val="002621BD"/>
    <w:rsid w:val="002623E9"/>
    <w:rsid w:val="00263A80"/>
    <w:rsid w:val="002652D5"/>
    <w:rsid w:val="00265EE7"/>
    <w:rsid w:val="00272107"/>
    <w:rsid w:val="00274563"/>
    <w:rsid w:val="00284EE6"/>
    <w:rsid w:val="00291BC9"/>
    <w:rsid w:val="002A1F27"/>
    <w:rsid w:val="002D392F"/>
    <w:rsid w:val="002D4A6F"/>
    <w:rsid w:val="002D73F1"/>
    <w:rsid w:val="002E3CB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364F7"/>
    <w:rsid w:val="00337818"/>
    <w:rsid w:val="00337849"/>
    <w:rsid w:val="00345A1E"/>
    <w:rsid w:val="00353862"/>
    <w:rsid w:val="003632DF"/>
    <w:rsid w:val="00364535"/>
    <w:rsid w:val="00372314"/>
    <w:rsid w:val="00372CAE"/>
    <w:rsid w:val="00380DD2"/>
    <w:rsid w:val="0038176C"/>
    <w:rsid w:val="003821FE"/>
    <w:rsid w:val="003915D2"/>
    <w:rsid w:val="0039618F"/>
    <w:rsid w:val="003A08CD"/>
    <w:rsid w:val="003A126D"/>
    <w:rsid w:val="003C2CB0"/>
    <w:rsid w:val="003C75D5"/>
    <w:rsid w:val="003D5592"/>
    <w:rsid w:val="003D69B0"/>
    <w:rsid w:val="003E13FE"/>
    <w:rsid w:val="003E2D88"/>
    <w:rsid w:val="003E5BE4"/>
    <w:rsid w:val="003F298C"/>
    <w:rsid w:val="003F2C93"/>
    <w:rsid w:val="0040232C"/>
    <w:rsid w:val="00402DFF"/>
    <w:rsid w:val="00404DF5"/>
    <w:rsid w:val="004110BB"/>
    <w:rsid w:val="0041118C"/>
    <w:rsid w:val="004120D8"/>
    <w:rsid w:val="004307B7"/>
    <w:rsid w:val="00433BA3"/>
    <w:rsid w:val="00441DB9"/>
    <w:rsid w:val="00451945"/>
    <w:rsid w:val="00452B3A"/>
    <w:rsid w:val="0045662C"/>
    <w:rsid w:val="0045725D"/>
    <w:rsid w:val="00457392"/>
    <w:rsid w:val="0046349C"/>
    <w:rsid w:val="004636FA"/>
    <w:rsid w:val="00485F9B"/>
    <w:rsid w:val="00486AC1"/>
    <w:rsid w:val="004932F0"/>
    <w:rsid w:val="004933CC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12C09"/>
    <w:rsid w:val="005269F2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4074"/>
    <w:rsid w:val="00594D1D"/>
    <w:rsid w:val="005B22EF"/>
    <w:rsid w:val="005B2917"/>
    <w:rsid w:val="005B49C0"/>
    <w:rsid w:val="005B7576"/>
    <w:rsid w:val="005C188A"/>
    <w:rsid w:val="005C3BA8"/>
    <w:rsid w:val="005E0166"/>
    <w:rsid w:val="005E64DB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4B8F"/>
    <w:rsid w:val="00695137"/>
    <w:rsid w:val="006A47BA"/>
    <w:rsid w:val="006A67D7"/>
    <w:rsid w:val="006B2A0F"/>
    <w:rsid w:val="006B6F8E"/>
    <w:rsid w:val="006C089F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24B69"/>
    <w:rsid w:val="00726133"/>
    <w:rsid w:val="00727194"/>
    <w:rsid w:val="00735BCE"/>
    <w:rsid w:val="00741428"/>
    <w:rsid w:val="00754DF4"/>
    <w:rsid w:val="00763231"/>
    <w:rsid w:val="0076498C"/>
    <w:rsid w:val="00770336"/>
    <w:rsid w:val="00790567"/>
    <w:rsid w:val="00791B13"/>
    <w:rsid w:val="00795FE1"/>
    <w:rsid w:val="007A0CC6"/>
    <w:rsid w:val="007B7A2E"/>
    <w:rsid w:val="007C3C8E"/>
    <w:rsid w:val="007C6218"/>
    <w:rsid w:val="007C7B26"/>
    <w:rsid w:val="007D0799"/>
    <w:rsid w:val="007E24DA"/>
    <w:rsid w:val="007E3741"/>
    <w:rsid w:val="007F2641"/>
    <w:rsid w:val="007F4960"/>
    <w:rsid w:val="007F68E0"/>
    <w:rsid w:val="008138A2"/>
    <w:rsid w:val="00827126"/>
    <w:rsid w:val="0083482E"/>
    <w:rsid w:val="00835130"/>
    <w:rsid w:val="00844199"/>
    <w:rsid w:val="00847BD9"/>
    <w:rsid w:val="0085027E"/>
    <w:rsid w:val="00851F11"/>
    <w:rsid w:val="00852D06"/>
    <w:rsid w:val="008533B9"/>
    <w:rsid w:val="0085364F"/>
    <w:rsid w:val="008540D4"/>
    <w:rsid w:val="0085432E"/>
    <w:rsid w:val="0085458F"/>
    <w:rsid w:val="00866EE8"/>
    <w:rsid w:val="00875249"/>
    <w:rsid w:val="008A759A"/>
    <w:rsid w:val="008A7C9D"/>
    <w:rsid w:val="008B0376"/>
    <w:rsid w:val="008C2C2B"/>
    <w:rsid w:val="008C5B78"/>
    <w:rsid w:val="008D27F1"/>
    <w:rsid w:val="008E2788"/>
    <w:rsid w:val="008F4B40"/>
    <w:rsid w:val="009069AB"/>
    <w:rsid w:val="00912A56"/>
    <w:rsid w:val="009236E2"/>
    <w:rsid w:val="0092524F"/>
    <w:rsid w:val="00935FF1"/>
    <w:rsid w:val="0094524D"/>
    <w:rsid w:val="00954DBA"/>
    <w:rsid w:val="00971109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A02F71"/>
    <w:rsid w:val="00A047A9"/>
    <w:rsid w:val="00A120A8"/>
    <w:rsid w:val="00A22653"/>
    <w:rsid w:val="00A368E1"/>
    <w:rsid w:val="00A46911"/>
    <w:rsid w:val="00A469F5"/>
    <w:rsid w:val="00A513B5"/>
    <w:rsid w:val="00A52679"/>
    <w:rsid w:val="00A53B9A"/>
    <w:rsid w:val="00A67F91"/>
    <w:rsid w:val="00A708B7"/>
    <w:rsid w:val="00A71D02"/>
    <w:rsid w:val="00A75B39"/>
    <w:rsid w:val="00A81D09"/>
    <w:rsid w:val="00A85A9A"/>
    <w:rsid w:val="00A903BD"/>
    <w:rsid w:val="00A922FA"/>
    <w:rsid w:val="00AA1298"/>
    <w:rsid w:val="00AA2670"/>
    <w:rsid w:val="00AA56B5"/>
    <w:rsid w:val="00AB600B"/>
    <w:rsid w:val="00AD1B49"/>
    <w:rsid w:val="00AE6FC5"/>
    <w:rsid w:val="00AF1091"/>
    <w:rsid w:val="00B05D5D"/>
    <w:rsid w:val="00B0657E"/>
    <w:rsid w:val="00B11645"/>
    <w:rsid w:val="00B11BDD"/>
    <w:rsid w:val="00B16628"/>
    <w:rsid w:val="00B229FF"/>
    <w:rsid w:val="00B41165"/>
    <w:rsid w:val="00B422E7"/>
    <w:rsid w:val="00B47E42"/>
    <w:rsid w:val="00B5397A"/>
    <w:rsid w:val="00B54885"/>
    <w:rsid w:val="00B65F42"/>
    <w:rsid w:val="00B704C8"/>
    <w:rsid w:val="00B7458C"/>
    <w:rsid w:val="00B848B6"/>
    <w:rsid w:val="00BA253F"/>
    <w:rsid w:val="00BA7E8E"/>
    <w:rsid w:val="00BB0498"/>
    <w:rsid w:val="00BB1B45"/>
    <w:rsid w:val="00BB238C"/>
    <w:rsid w:val="00BB67D6"/>
    <w:rsid w:val="00BC2C97"/>
    <w:rsid w:val="00BC5EC3"/>
    <w:rsid w:val="00BC650F"/>
    <w:rsid w:val="00BD75E6"/>
    <w:rsid w:val="00BD7606"/>
    <w:rsid w:val="00BE2F6F"/>
    <w:rsid w:val="00BE32E3"/>
    <w:rsid w:val="00BF45F4"/>
    <w:rsid w:val="00BF6283"/>
    <w:rsid w:val="00C10A8E"/>
    <w:rsid w:val="00C201CD"/>
    <w:rsid w:val="00C24A48"/>
    <w:rsid w:val="00C31DCB"/>
    <w:rsid w:val="00C332A6"/>
    <w:rsid w:val="00C43B45"/>
    <w:rsid w:val="00C520F4"/>
    <w:rsid w:val="00C52C6D"/>
    <w:rsid w:val="00C61CB7"/>
    <w:rsid w:val="00C6356C"/>
    <w:rsid w:val="00C67045"/>
    <w:rsid w:val="00C71ECE"/>
    <w:rsid w:val="00C722E3"/>
    <w:rsid w:val="00C7262E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B1379"/>
    <w:rsid w:val="00CB529D"/>
    <w:rsid w:val="00CC401D"/>
    <w:rsid w:val="00CC44FA"/>
    <w:rsid w:val="00CC4E12"/>
    <w:rsid w:val="00CD46A1"/>
    <w:rsid w:val="00CF0432"/>
    <w:rsid w:val="00CF471D"/>
    <w:rsid w:val="00CF4820"/>
    <w:rsid w:val="00CF6EAF"/>
    <w:rsid w:val="00D02C69"/>
    <w:rsid w:val="00D07C16"/>
    <w:rsid w:val="00D07F24"/>
    <w:rsid w:val="00D13E37"/>
    <w:rsid w:val="00D14C33"/>
    <w:rsid w:val="00D15786"/>
    <w:rsid w:val="00D24F0A"/>
    <w:rsid w:val="00D255ED"/>
    <w:rsid w:val="00D268F6"/>
    <w:rsid w:val="00D3725E"/>
    <w:rsid w:val="00D47268"/>
    <w:rsid w:val="00D51810"/>
    <w:rsid w:val="00D65FF1"/>
    <w:rsid w:val="00D67C76"/>
    <w:rsid w:val="00D7674B"/>
    <w:rsid w:val="00D85EE2"/>
    <w:rsid w:val="00D90433"/>
    <w:rsid w:val="00D90B9E"/>
    <w:rsid w:val="00DA1F75"/>
    <w:rsid w:val="00DA687E"/>
    <w:rsid w:val="00DA71BB"/>
    <w:rsid w:val="00DB1087"/>
    <w:rsid w:val="00DB390F"/>
    <w:rsid w:val="00DC4277"/>
    <w:rsid w:val="00DD0A4E"/>
    <w:rsid w:val="00DD0B29"/>
    <w:rsid w:val="00DD1ECC"/>
    <w:rsid w:val="00DD3AD4"/>
    <w:rsid w:val="00DD6FCA"/>
    <w:rsid w:val="00DE1D42"/>
    <w:rsid w:val="00DF0A8E"/>
    <w:rsid w:val="00E03045"/>
    <w:rsid w:val="00E06259"/>
    <w:rsid w:val="00E11C92"/>
    <w:rsid w:val="00E15F89"/>
    <w:rsid w:val="00E16D19"/>
    <w:rsid w:val="00E203EA"/>
    <w:rsid w:val="00E239CB"/>
    <w:rsid w:val="00E41F45"/>
    <w:rsid w:val="00E430D9"/>
    <w:rsid w:val="00E55D14"/>
    <w:rsid w:val="00E61E99"/>
    <w:rsid w:val="00E63550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C13AD"/>
    <w:rsid w:val="00EC4DAD"/>
    <w:rsid w:val="00EC5AB4"/>
    <w:rsid w:val="00ED2F7E"/>
    <w:rsid w:val="00ED32A4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2AE7"/>
    <w:rsid w:val="00F136D6"/>
    <w:rsid w:val="00F15382"/>
    <w:rsid w:val="00F2181C"/>
    <w:rsid w:val="00F2367F"/>
    <w:rsid w:val="00F249B7"/>
    <w:rsid w:val="00F24AC0"/>
    <w:rsid w:val="00F3044E"/>
    <w:rsid w:val="00F35950"/>
    <w:rsid w:val="00F401CB"/>
    <w:rsid w:val="00F42394"/>
    <w:rsid w:val="00F45792"/>
    <w:rsid w:val="00F46BF5"/>
    <w:rsid w:val="00F52A24"/>
    <w:rsid w:val="00F53245"/>
    <w:rsid w:val="00F64DF5"/>
    <w:rsid w:val="00F701F6"/>
    <w:rsid w:val="00F824D4"/>
    <w:rsid w:val="00F93C87"/>
    <w:rsid w:val="00FA5218"/>
    <w:rsid w:val="00FB4B0E"/>
    <w:rsid w:val="00FB54CA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6F85"/>
    <w:rsid w:val="3AFF3904"/>
    <w:rsid w:val="3E3124C2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2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6">
    <w:name w:val="annotation subject"/>
    <w:basedOn w:val="7"/>
    <w:next w:val="7"/>
    <w:link w:val="31"/>
    <w:unhideWhenUsed/>
    <w:uiPriority w:val="99"/>
    <w:rPr>
      <w:b/>
      <w:bCs/>
    </w:rPr>
  </w:style>
  <w:style w:type="paragraph" w:styleId="7">
    <w:name w:val="annotation text"/>
    <w:basedOn w:val="1"/>
    <w:link w:val="30"/>
    <w:unhideWhenUsed/>
    <w:uiPriority w:val="99"/>
    <w:pPr>
      <w:jc w:val="left"/>
    </w:pPr>
  </w:style>
  <w:style w:type="paragraph" w:styleId="8">
    <w:name w:val="Document Map"/>
    <w:basedOn w:val="1"/>
    <w:link w:val="24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29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3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4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5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6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7">
    <w:name w:val="页眉字符"/>
    <w:basedOn w:val="13"/>
    <w:link w:val="11"/>
    <w:uiPriority w:val="99"/>
    <w:rPr>
      <w:sz w:val="18"/>
      <w:szCs w:val="18"/>
    </w:rPr>
  </w:style>
  <w:style w:type="character" w:customStyle="1" w:styleId="28">
    <w:name w:val="页脚字符"/>
    <w:basedOn w:val="13"/>
    <w:link w:val="10"/>
    <w:uiPriority w:val="99"/>
    <w:rPr>
      <w:sz w:val="18"/>
      <w:szCs w:val="18"/>
    </w:rPr>
  </w:style>
  <w:style w:type="character" w:customStyle="1" w:styleId="29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0">
    <w:name w:val="批注文字字符"/>
    <w:basedOn w:val="13"/>
    <w:link w:val="7"/>
    <w:uiPriority w:val="99"/>
    <w:rPr>
      <w:sz w:val="21"/>
    </w:rPr>
  </w:style>
  <w:style w:type="character" w:customStyle="1" w:styleId="31">
    <w:name w:val="批注主题字符"/>
    <w:basedOn w:val="30"/>
    <w:link w:val="6"/>
    <w:semiHidden/>
    <w:uiPriority w:val="99"/>
    <w:rPr>
      <w:b/>
      <w:bCs/>
      <w:sz w:val="21"/>
    </w:rPr>
  </w:style>
  <w:style w:type="character" w:customStyle="1" w:styleId="32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0" Type="http://schemas.openxmlformats.org/officeDocument/2006/relationships/numbering" Target="numbering.xml"/><Relationship Id="rId9" Type="http://schemas.openxmlformats.org/officeDocument/2006/relationships/image" Target="media/image5.jpeg"/><Relationship Id="rId89" Type="http://schemas.openxmlformats.org/officeDocument/2006/relationships/customXml" Target="../customXml/item1.xml"/><Relationship Id="rId88" Type="http://schemas.openxmlformats.org/officeDocument/2006/relationships/image" Target="media/image84.jpeg"/><Relationship Id="rId87" Type="http://schemas.openxmlformats.org/officeDocument/2006/relationships/image" Target="media/image83.jpeg"/><Relationship Id="rId86" Type="http://schemas.openxmlformats.org/officeDocument/2006/relationships/image" Target="media/image82.jpeg"/><Relationship Id="rId85" Type="http://schemas.openxmlformats.org/officeDocument/2006/relationships/image" Target="media/image81.jpeg"/><Relationship Id="rId84" Type="http://schemas.openxmlformats.org/officeDocument/2006/relationships/image" Target="media/image80.jpeg"/><Relationship Id="rId83" Type="http://schemas.openxmlformats.org/officeDocument/2006/relationships/image" Target="media/image79.png"/><Relationship Id="rId82" Type="http://schemas.openxmlformats.org/officeDocument/2006/relationships/image" Target="media/image78.jpeg"/><Relationship Id="rId81" Type="http://schemas.openxmlformats.org/officeDocument/2006/relationships/image" Target="media/image77.jpeg"/><Relationship Id="rId80" Type="http://schemas.openxmlformats.org/officeDocument/2006/relationships/image" Target="media/image76.jpeg"/><Relationship Id="rId8" Type="http://schemas.openxmlformats.org/officeDocument/2006/relationships/image" Target="media/image4.jpeg"/><Relationship Id="rId79" Type="http://schemas.openxmlformats.org/officeDocument/2006/relationships/image" Target="media/image75.jpeg"/><Relationship Id="rId78" Type="http://schemas.openxmlformats.org/officeDocument/2006/relationships/image" Target="media/image74.jpeg"/><Relationship Id="rId77" Type="http://schemas.openxmlformats.org/officeDocument/2006/relationships/image" Target="media/image73.jpeg"/><Relationship Id="rId76" Type="http://schemas.openxmlformats.org/officeDocument/2006/relationships/image" Target="media/image72.jpeg"/><Relationship Id="rId75" Type="http://schemas.openxmlformats.org/officeDocument/2006/relationships/image" Target="media/image71.jpeg"/><Relationship Id="rId74" Type="http://schemas.openxmlformats.org/officeDocument/2006/relationships/image" Target="media/image70.jpeg"/><Relationship Id="rId73" Type="http://schemas.openxmlformats.org/officeDocument/2006/relationships/image" Target="media/image69.jpeg"/><Relationship Id="rId72" Type="http://schemas.openxmlformats.org/officeDocument/2006/relationships/image" Target="media/image68.jpeg"/><Relationship Id="rId71" Type="http://schemas.openxmlformats.org/officeDocument/2006/relationships/image" Target="media/image67.jpeg"/><Relationship Id="rId70" Type="http://schemas.openxmlformats.org/officeDocument/2006/relationships/image" Target="media/image66.jpeg"/><Relationship Id="rId7" Type="http://schemas.openxmlformats.org/officeDocument/2006/relationships/image" Target="media/image3.jpeg"/><Relationship Id="rId69" Type="http://schemas.openxmlformats.org/officeDocument/2006/relationships/image" Target="media/image65.jpeg"/><Relationship Id="rId68" Type="http://schemas.openxmlformats.org/officeDocument/2006/relationships/image" Target="media/image64.jpeg"/><Relationship Id="rId67" Type="http://schemas.openxmlformats.org/officeDocument/2006/relationships/image" Target="media/image63.jpeg"/><Relationship Id="rId66" Type="http://schemas.openxmlformats.org/officeDocument/2006/relationships/image" Target="media/image62.jpeg"/><Relationship Id="rId65" Type="http://schemas.openxmlformats.org/officeDocument/2006/relationships/image" Target="media/image61.jpeg"/><Relationship Id="rId64" Type="http://schemas.openxmlformats.org/officeDocument/2006/relationships/image" Target="media/image60.jpeg"/><Relationship Id="rId63" Type="http://schemas.openxmlformats.org/officeDocument/2006/relationships/image" Target="media/image59.jpeg"/><Relationship Id="rId62" Type="http://schemas.openxmlformats.org/officeDocument/2006/relationships/image" Target="media/image58.jpeg"/><Relationship Id="rId61" Type="http://schemas.openxmlformats.org/officeDocument/2006/relationships/image" Target="media/image57.jpeg"/><Relationship Id="rId60" Type="http://schemas.openxmlformats.org/officeDocument/2006/relationships/image" Target="media/image56.jpeg"/><Relationship Id="rId6" Type="http://schemas.openxmlformats.org/officeDocument/2006/relationships/image" Target="media/image2.jpeg"/><Relationship Id="rId59" Type="http://schemas.openxmlformats.org/officeDocument/2006/relationships/image" Target="media/image55.jpeg"/><Relationship Id="rId58" Type="http://schemas.openxmlformats.org/officeDocument/2006/relationships/image" Target="media/image54.jpeg"/><Relationship Id="rId57" Type="http://schemas.openxmlformats.org/officeDocument/2006/relationships/image" Target="media/image53.jpeg"/><Relationship Id="rId56" Type="http://schemas.openxmlformats.org/officeDocument/2006/relationships/image" Target="media/image52.jpeg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jpeg"/><Relationship Id="rId5" Type="http://schemas.openxmlformats.org/officeDocument/2006/relationships/image" Target="media/image1.jpe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jpeg"/><Relationship Id="rId4" Type="http://schemas.openxmlformats.org/officeDocument/2006/relationships/theme" Target="theme/theme1.xml"/><Relationship Id="rId39" Type="http://schemas.openxmlformats.org/officeDocument/2006/relationships/image" Target="media/image35.jpeg"/><Relationship Id="rId38" Type="http://schemas.openxmlformats.org/officeDocument/2006/relationships/image" Target="media/image34.jpe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settings" Target="settings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tyles" Target="style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63</Pages>
  <Words>2873</Words>
  <Characters>16378</Characters>
  <Lines>136</Lines>
  <Paragraphs>38</Paragraphs>
  <ScaleCrop>false</ScaleCrop>
  <LinksUpToDate>false</LinksUpToDate>
  <CharactersWithSpaces>0</CharactersWithSpaces>
  <Application>WPS Office_9.1.0.5155_F1E327BC-269C-435d-A152-05C5408002CA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ppc</cp:lastModifiedBy>
  <dcterms:modified xsi:type="dcterms:W3CDTF">2015-08-21T07:54:08Z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2052-9.1.0.5155</vt:lpwstr>
  </property>
</Properties>
</file>